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4.png" ContentType="image/png"/>
  <Override PartName="/word/media/image3.png" ContentType="image/png"/>
  <Override PartName="/word/media/image5.jpeg" ContentType="image/jpe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    </w:t>
      </w:r>
    </w:p>
    <w:p>
      <w:pPr>
        <w:pStyle w:val="Normal"/>
        <w:jc w:val="center"/>
        <w:rPr>
          <w:b/>
          <w:b/>
          <w:sz w:val="28"/>
          <w:szCs w:val="28"/>
        </w:rPr>
      </w:pPr>
      <w:r>
        <w:rPr>
          <w:b/>
          <w:sz w:val="28"/>
          <w:szCs w:val="28"/>
        </w:rPr>
        <w:t xml:space="preserve">Dynamics fingerprints of active conformers of epidermal growth factor receptor kinase.     </w:t>
      </w:r>
    </w:p>
    <w:p>
      <w:pPr>
        <w:pStyle w:val="Normal"/>
        <w:jc w:val="center"/>
        <w:rPr>
          <w:b/>
          <w:b/>
          <w:sz w:val="28"/>
          <w:szCs w:val="28"/>
        </w:rPr>
      </w:pPr>
      <w:r>
        <w:rPr>
          <w:b/>
          <w:sz w:val="28"/>
          <w:szCs w:val="28"/>
        </w:rPr>
      </w:r>
    </w:p>
    <w:p>
      <w:pPr>
        <w:pStyle w:val="BodyText2"/>
        <w:jc w:val="left"/>
        <w:rPr>
          <w:b w:val="false"/>
          <w:b w:val="false"/>
          <w:color w:val="000000"/>
          <w:sz w:val="20"/>
          <w:lang w:val="en-US"/>
        </w:rPr>
      </w:pPr>
      <w:r>
        <w:rPr>
          <w:b w:val="false"/>
          <w:color w:val="000000"/>
          <w:sz w:val="20"/>
          <w:lang w:val="en-US"/>
        </w:rPr>
      </w:r>
    </w:p>
    <w:p>
      <w:pPr>
        <w:pStyle w:val="BodyText2"/>
        <w:jc w:val="both"/>
        <w:rPr>
          <w:b w:val="false"/>
          <w:b w:val="false"/>
          <w:color w:val="000000"/>
          <w:sz w:val="20"/>
          <w:lang w:val="es-AR"/>
        </w:rPr>
      </w:pPr>
      <w:r>
        <w:rPr>
          <w:b w:val="false"/>
          <w:color w:val="000000"/>
          <w:sz w:val="20"/>
          <w:lang w:val="es-AR"/>
        </w:rPr>
        <w:t>G. P. Barletta, M. Hasenhuer, M. S. Fornasari, G. Parisi, and S. Fernandez-Alberti</w:t>
      </w:r>
      <w:r>
        <w:rPr>
          <w:color w:val="000000"/>
          <w:sz w:val="20"/>
          <w:vertAlign w:val="superscript"/>
          <w:lang w:val="es-AR"/>
        </w:rPr>
        <w:t>*</w:t>
      </w:r>
    </w:p>
    <w:p>
      <w:pPr>
        <w:pStyle w:val="BodyText2"/>
        <w:spacing w:before="0" w:after="0"/>
        <w:jc w:val="both"/>
        <w:rPr>
          <w:b w:val="false"/>
          <w:b w:val="false"/>
          <w:color w:val="000000"/>
          <w:sz w:val="20"/>
          <w:lang w:val="es-AR"/>
        </w:rPr>
      </w:pPr>
      <w:r>
        <w:rPr>
          <w:b w:val="false"/>
          <w:color w:val="000000"/>
          <w:sz w:val="20"/>
          <w:lang w:val="es-AR"/>
        </w:rPr>
        <w:t>Universidad Nacional de Quilmes/CONICET, Roque Saenz Peña 352, B1876BXD Bernal, Argentina</w:t>
      </w:r>
    </w:p>
    <w:p>
      <w:pPr>
        <w:pStyle w:val="BodyText2"/>
        <w:jc w:val="both"/>
        <w:rPr>
          <w:b w:val="false"/>
          <w:b w:val="false"/>
          <w:sz w:val="20"/>
          <w:lang w:val="es-AR"/>
        </w:rPr>
      </w:pPr>
      <w:r>
        <w:rPr>
          <w:b w:val="false"/>
          <w:sz w:val="20"/>
          <w:lang w:val="es-AR"/>
        </w:rPr>
      </w:r>
    </w:p>
    <w:p>
      <w:pPr>
        <w:pStyle w:val="Normal"/>
        <w:rPr>
          <w:color w:val="000000"/>
          <w:sz w:val="22"/>
          <w:szCs w:val="22"/>
        </w:rPr>
      </w:pPr>
      <w:r>
        <w:rPr>
          <w:color w:val="000000"/>
          <w:sz w:val="22"/>
          <w:szCs w:val="22"/>
        </w:rPr>
        <w:t>ABSTRACT</w:t>
      </w:r>
    </w:p>
    <w:p>
      <w:pPr>
        <w:pStyle w:val="Normal"/>
        <w:ind w:firstLine="720"/>
        <w:jc w:val="both"/>
        <w:rPr>
          <w:color w:val="000000"/>
          <w:sz w:val="20"/>
          <w:szCs w:val="20"/>
        </w:rPr>
      </w:pPr>
      <w:r>
        <w:rPr>
          <w:color w:val="000000"/>
          <w:sz w:val="20"/>
          <w:szCs w:val="20"/>
        </w:rPr>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BodyText2"/>
        <w:jc w:val="both"/>
        <w:rPr>
          <w:b w:val="false"/>
          <w:b w:val="false"/>
          <w:color w:val="000000" w:themeColor="text1"/>
          <w:sz w:val="24"/>
          <w:szCs w:val="24"/>
          <w:lang w:val="en-US"/>
        </w:rPr>
      </w:pPr>
      <w:r>
        <w:rPr>
          <w:b w:val="false"/>
          <w:color w:val="000000" w:themeColor="text1"/>
          <w:sz w:val="24"/>
          <w:szCs w:val="24"/>
          <w:lang w:val="en-US"/>
        </w:rPr>
        <w:t xml:space="preserve">Epidermal growth factor receptor (EGFR) is a prototypical cell-surface receptor that plays a key role in the regulation of cellular signaling, proliferation and differentiation. Mutations of its kinase domain have been associated with the development of a variety of cancers and, therefore, it has been the target of drug design. Single amino acid substitutions (SASs) in this domain have been proven to alter the equilibrium of pre-existing conformer populations. Despite the advances in structural descriptions of its so-called active and inactive conformations, the associated dynamics aspects that characterize them have not been thoroughly studied yet. Using normal mode analysis, we have extensively explored global dynamics aspects that differentiate these conformers. For this purpose, we present a novel procedure to identify the collective dynamics shared among different conformers in EGFR kinase. The method allows the comparison of patterns of low-frequency vibrational modes defining representative directions of motions. Our procedure is able to emphasize the main similarities and differences between effects that mutations have on the collective dynamics of the protein. In the case of EGFR kinase, two representative directions of motions have been found as dynamics fingerprints of the active conformers. Otherwise, the inactive conformers exhibit a more heterogeneous distribution of collective motions. </w:t>
      </w:r>
    </w:p>
    <w:p>
      <w:pPr>
        <w:pStyle w:val="Normal"/>
        <w:spacing w:lineRule="auto" w:line="276" w:before="0" w:after="200"/>
        <w:rPr>
          <w:bCs/>
          <w:color w:val="000000" w:themeColor="text1"/>
          <w:lang w:eastAsia="en-US"/>
        </w:rPr>
      </w:pPr>
      <w:r>
        <w:rPr>
          <w:bCs/>
          <w:color w:val="000000" w:themeColor="text1"/>
          <w:lang w:eastAsia="en-US"/>
        </w:rPr>
      </w:r>
      <w:r>
        <w:br w:type="page"/>
      </w:r>
    </w:p>
    <w:p>
      <w:pPr>
        <w:pStyle w:val="BodyText2"/>
        <w:jc w:val="both"/>
        <w:rPr>
          <w:b w:val="false"/>
          <w:b w:val="false"/>
          <w:color w:val="000000" w:themeColor="text1"/>
          <w:sz w:val="24"/>
          <w:szCs w:val="24"/>
          <w:lang w:val="en-US"/>
        </w:rPr>
      </w:pPr>
      <w:r>
        <w:rPr>
          <w:b w:val="false"/>
          <w:color w:val="000000" w:themeColor="text1"/>
          <w:sz w:val="24"/>
          <w:szCs w:val="24"/>
          <w:lang w:val="en-US"/>
        </w:rPr>
      </w:r>
    </w:p>
    <w:p>
      <w:pPr>
        <w:pStyle w:val="Heading2"/>
        <w:rPr/>
      </w:pPr>
      <w:r>
        <w:rPr/>
        <w:t>I. INTRODUCTION</w:t>
      </w:r>
    </w:p>
    <w:p>
      <w:pPr>
        <w:pStyle w:val="BodyText2"/>
        <w:ind w:firstLine="720"/>
        <w:jc w:val="both"/>
        <w:rPr/>
      </w:pPr>
      <w:r>
        <w:rPr>
          <w:b w:val="false"/>
          <w:color w:val="000000" w:themeColor="text1"/>
          <w:sz w:val="24"/>
          <w:szCs w:val="24"/>
          <w:lang w:val="en-US"/>
        </w:rPr>
        <w:t>The epidermal growth factor receptor (EGFR) is a key protein in cellular signaling, and regulation of cell proliferation, differentiation, and migration</w:t>
      </w:r>
      <w:r>
        <w:fldChar w:fldCharType="begin"/>
      </w:r>
      <w:r>
        <w:instrText>ADDIN CSL_CITATION { "citationItems" : [ { "id" : "ITEM-1", "itemData" : { "author" : [ { "dropping-particle" : "", "family" : "Yarden", "given" : "Y;", "non-dropping-particle" : "", "parse-names" : false, "suffix" : "" }, { "dropping-particle" : "", "family" : "Sliwkowski", "given" : "MX", "non-dropping-particle" : "", "parse-names" : false, "suffix" : "" } ], "container-title" : "Nat. Rev. Mol. Cell. Biol.", "id" : "ITEM-1", "issued" : { "date-parts" : [ [ "2001" ] ] }, "page" : "127-137", "title" : "Untangling the ErbB signalling network", "type" : "article-journal", "volume" : "2" }, "uris" : [ "http://www.mendeley.com/documents/?uuid=5dfa6c2b-7629-478d-ad44-94e8168e166e" ] } ], "mendeley" : { "formattedCitation" : "&lt;sup&gt;1&lt;/sup&gt;", "plainTextFormattedCitation" : "1", "previouslyFormattedCitation" : "&lt;sup&gt;1&lt;/sup&gt;" }, "properties" : { "noteIndex" : 0 }, "schema" : "https://github.com/citation-style-language/schema/raw/master/csl-citation.json" }</w:instrText>
      </w:r>
      <w:r>
        <w:fldChar w:fldCharType="separate"/>
      </w:r>
      <w:bookmarkStart w:id="0" w:name="__Fieldmark__10_1249830129"/>
      <w:r>
        <w:rPr>
          <w:b w:val="false"/>
          <w:color w:val="000000" w:themeColor="text1"/>
          <w:sz w:val="24"/>
          <w:szCs w:val="24"/>
          <w:lang w:val="en-US"/>
        </w:rPr>
      </w:r>
      <w:r>
        <w:rPr>
          <w:b w:val="false"/>
          <w:color w:val="000000" w:themeColor="text1"/>
          <w:sz w:val="24"/>
          <w:szCs w:val="24"/>
          <w:vertAlign w:val="superscript"/>
          <w:lang w:val="en-US"/>
        </w:rPr>
        <w:t>1</w:t>
      </w:r>
      <w:bookmarkStart w:id="1" w:name="__Fieldmark__133_371276632"/>
      <w:r>
        <w:rPr>
          <w:b w:val="false"/>
          <w:color w:val="000000" w:themeColor="text1"/>
          <w:sz w:val="24"/>
          <w:szCs w:val="24"/>
          <w:lang w:val="en-US"/>
        </w:rPr>
      </w:r>
      <w:r>
        <w:fldChar w:fldCharType="end"/>
      </w:r>
      <w:bookmarkEnd w:id="0"/>
      <w:bookmarkEnd w:id="1"/>
      <w:r>
        <w:rPr>
          <w:b w:val="false"/>
          <w:color w:val="000000" w:themeColor="text1"/>
          <w:sz w:val="24"/>
          <w:szCs w:val="24"/>
          <w:lang w:val="en-US"/>
        </w:rPr>
        <w:t>. Mutations and overexpression of EGFR have been associated to different human cancers</w:t>
      </w:r>
      <w:r>
        <w:fldChar w:fldCharType="begin"/>
      </w:r>
      <w:r>
        <w:instrText>ADDIN CSL_CITATION { "citationItems" : [ { "id" : "ITEM-1", "itemData" : { "author" : [ { "dropping-particle" : "", "family" : "Arteaga", "given" : "CL;", "non-dropping-particle" : "", "parse-names" : false, "suffix" : "" }, { "dropping-particle" : "", "family" : "Engelman", "given" : "JA", "non-dropping-particle" : "", "parse-names" : false, "suffix" : "" } ], "container-title" : "Cancer Cell", "id" : "ITEM-1", "issue" : "3", "issued" : { "date-parts" : [ [ "2014" ] ] }, "page" : "282-303", "title" : "ERBB receptors: from oncogene discovery to basic science to mechanism-based cancer therapeutics.", "type" : "article-journal", "volume" : "25" }, "uris" : [ "http://www.mendeley.com/documents/?uuid=13e22d0f-bcd0-40b3-bee8-a18ab3e1d313" ] } ], "mendeley" : { "formattedCitation" : "&lt;sup&gt;2&lt;/sup&gt;", "plainTextFormattedCitation" : "2", "previouslyFormattedCitation" : "&lt;sup&gt;2&lt;/sup&gt;" }, "properties" : { "noteIndex" : 0 }, "schema" : "https://github.com/citation-style-language/schema/raw/master/csl-citation.json" }</w:instrText>
      </w:r>
      <w:r>
        <w:fldChar w:fldCharType="separate"/>
      </w:r>
      <w:bookmarkStart w:id="2" w:name="__Fieldmark__17_1249830129"/>
      <w:r>
        <w:rPr>
          <w:b w:val="false"/>
          <w:color w:val="000000" w:themeColor="text1"/>
          <w:sz w:val="24"/>
          <w:szCs w:val="24"/>
          <w:lang w:val="en-US"/>
        </w:rPr>
      </w:r>
      <w:r>
        <w:rPr>
          <w:b w:val="false"/>
          <w:color w:val="000000" w:themeColor="text1"/>
          <w:sz w:val="24"/>
          <w:szCs w:val="24"/>
          <w:vertAlign w:val="superscript"/>
          <w:lang w:val="en-US"/>
        </w:rPr>
        <w:t>2</w:t>
      </w:r>
      <w:bookmarkStart w:id="3" w:name="__Fieldmark__144_371276632"/>
      <w:r>
        <w:rPr>
          <w:b w:val="false"/>
          <w:color w:val="000000" w:themeColor="text1"/>
          <w:sz w:val="24"/>
          <w:szCs w:val="24"/>
          <w:lang w:val="en-US"/>
        </w:rPr>
      </w:r>
      <w:r>
        <w:fldChar w:fldCharType="end"/>
      </w:r>
      <w:bookmarkEnd w:id="2"/>
      <w:bookmarkEnd w:id="3"/>
      <w:r>
        <w:rPr>
          <w:b w:val="false"/>
          <w:color w:val="000000" w:themeColor="text1"/>
          <w:sz w:val="24"/>
          <w:szCs w:val="24"/>
          <w:vertAlign w:val="superscript"/>
          <w:lang w:val="en-US"/>
        </w:rPr>
        <w:t>,</w:t>
      </w:r>
      <w:r>
        <w:fldChar w:fldCharType="begin"/>
      </w:r>
      <w:r>
        <w:instrText>ADDIN CSL_CITATION { "citationItems" : [ { "id" : "ITEM-1", "itemData" : { "author" : [ { "dropping-particle" : "", "family" : "Forbes", "given" : "SA;", "non-dropping-particle" : "", "parse-names" : false, "suffix" : "" }, { "dropping-particle" : "", "family" : "Beare", "given" : "D;", "non-dropping-particle" : "", "parse-names" : false, "suffix" : "" }, { "dropping-particle" : "", "family" : "Al.", "given" : "Et", "non-dropping-particle" : "", "parse-names" : false, "suffix" : "" } ], "container-title" : "Nucleic acids research", "id" : "ITEM-1", "issued" : { "date-parts" : [ [ "2015" ] ] }, "page" : "D805\u201311", "title" : "COSMIC: exploring the world\u2019s knowledge of somatic mutations in human cancer.", "type" : "article-journal", "volume" : "43" }, "uris" : [ "http://www.mendeley.com/documents/?uuid=39b1c97d-18de-4b68-8f26-520271455b7e" ] } ], "mendeley" : { "formattedCitation" : "&lt;sup&gt;3&lt;/sup&gt;", "plainTextFormattedCitation" : "3", "previouslyFormattedCitation" : "&lt;sup&gt;3&lt;/sup&gt;" }, "properties" : { "noteIndex" : 0 }, "schema" : "https://github.com/citation-style-language/schema/raw/master/csl-citation.json" }</w:instrText>
      </w:r>
      <w:r>
        <w:fldChar w:fldCharType="separate"/>
      </w:r>
      <w:bookmarkStart w:id="4" w:name="__Fieldmark__24_1249830129"/>
      <w:r>
        <w:rPr>
          <w:b w:val="false"/>
          <w:color w:val="000000" w:themeColor="text1"/>
          <w:sz w:val="24"/>
          <w:szCs w:val="24"/>
          <w:vertAlign w:val="superscript"/>
          <w:lang w:val="en-US"/>
        </w:rPr>
        <w:t>3</w:t>
      </w:r>
      <w:bookmarkStart w:id="5" w:name="__Fieldmark__149_371276632"/>
      <w:r>
        <w:rPr>
          <w:b w:val="false"/>
          <w:color w:val="000000" w:themeColor="text1"/>
          <w:sz w:val="24"/>
          <w:szCs w:val="24"/>
          <w:vertAlign w:val="superscript"/>
          <w:lang w:val="en-US"/>
        </w:rPr>
      </w:r>
      <w:r>
        <w:fldChar w:fldCharType="end"/>
      </w:r>
      <w:bookmarkEnd w:id="4"/>
      <w:bookmarkEnd w:id="5"/>
      <w:r>
        <w:rPr>
          <w:b w:val="false"/>
          <w:color w:val="000000" w:themeColor="text1"/>
          <w:sz w:val="24"/>
          <w:szCs w:val="24"/>
          <w:lang w:val="en-US"/>
        </w:rPr>
        <w:t xml:space="preserve"> and its kinase domain (EGFR kinase) is an intensely pursued target of small-molecule drugs</w:t>
      </w:r>
      <w:r>
        <w:fldChar w:fldCharType="begin"/>
      </w:r>
      <w:r>
        <w:instrText>ADDIN CSL_CITATION { "citationItems" : [ { "id" : "ITEM-1", "itemData" : { "author" : [ { "dropping-particle" : "", "family" : "Cheng", "given" : "H;", "non-dropping-particle" : "", "parse-names" : false, "suffix" : "" }, { "dropping-particle" : "", "family" : "Al", "given" : "Et", "non-dropping-particle" : "", "parse-names" : false, "suffix" : "" } ], "container-title" : "Journal of medicinal chemistry", "id" : "ITEM-1", "issue" : "5", "issued" : { "date-parts" : [ [ "2016" ] ] }, "page" : "2005-2024", "title" : "Discovery of 1-(3R,4R)-3-[(5-Chloro-2-[(1-methyl-1H-pyrazol-4-yl)amino]-7H-pyrrolo[2,3-d]pyrimidin-4-yloxy)methyl]-4-methoxypyrrolidin-1-ylprop-2-en-1-one (PF-06459988), a Potent, WT Sparing, Irreversible Inhibitor of T790M-Containing EGFR Mutants.", "type" : "article-journal", "volume" : "59" }, "uris" : [ "http://www.mendeley.com/documents/?uuid=44ffc51c-78e5-4954-84de-989d011338fb" ] } ], "mendeley" : { "formattedCitation" : "&lt;sup&gt;4&lt;/sup&gt;", "plainTextFormattedCitation" : "4", "previouslyFormattedCitation" : "&lt;sup&gt;4&lt;/sup&gt;" }, "properties" : { "noteIndex" : 0 }, "schema" : "https://github.com/citation-style-language/schema/raw/master/csl-citation.json" }</w:instrText>
      </w:r>
      <w:r>
        <w:fldChar w:fldCharType="separate"/>
      </w:r>
      <w:bookmarkStart w:id="6" w:name="__Fieldmark__31_1249830129"/>
      <w:r>
        <w:rPr>
          <w:b w:val="false"/>
          <w:color w:val="000000" w:themeColor="text1"/>
          <w:sz w:val="24"/>
          <w:szCs w:val="24"/>
          <w:lang w:val="en-US"/>
        </w:rPr>
      </w:r>
      <w:r>
        <w:rPr>
          <w:b w:val="false"/>
          <w:color w:val="000000" w:themeColor="text1"/>
          <w:sz w:val="24"/>
          <w:szCs w:val="24"/>
          <w:vertAlign w:val="superscript"/>
          <w:lang w:val="en-US"/>
        </w:rPr>
        <w:t>4</w:t>
      </w:r>
      <w:bookmarkStart w:id="7" w:name="__Fieldmark__155_371276632"/>
      <w:r>
        <w:rPr>
          <w:b w:val="false"/>
          <w:color w:val="000000" w:themeColor="text1"/>
          <w:sz w:val="24"/>
          <w:szCs w:val="24"/>
          <w:lang w:val="en-US"/>
        </w:rPr>
      </w:r>
      <w:r>
        <w:fldChar w:fldCharType="end"/>
      </w:r>
      <w:bookmarkEnd w:id="6"/>
      <w:bookmarkEnd w:id="7"/>
      <w:r>
        <w:rPr>
          <w:b w:val="false"/>
          <w:color w:val="000000" w:themeColor="text1"/>
          <w:sz w:val="24"/>
          <w:szCs w:val="24"/>
          <w:vertAlign w:val="superscript"/>
          <w:lang w:val="en-US"/>
        </w:rPr>
        <w:t>,</w:t>
      </w:r>
      <w:r>
        <w:fldChar w:fldCharType="begin"/>
      </w:r>
      <w:r>
        <w:instrText>ADDIN CSL_CITATION { "citationItems" : [ { "id" : "ITEM-1", "itemData" : { "author" : [ { "dropping-particle" : "", "family" : "Lurje", "given" : "G;", "non-dropping-particle" : "", "parse-names" : false, "suffix" : "" }, { "dropping-particle" : "", "family" : "Lenz", "given" : "HJ", "non-dropping-particle" : "", "parse-names" : false, "suffix" : "" } ], "container-title" : "Oncology", "id" : "ITEM-1", "issued" : { "date-parts" : [ [ "2009" ] ] }, "page" : "400-410", "title" : "EGFR signaling and drug discovery", "type" : "article-journal", "volume" : "77" }, "uris" : [ "http://www.mendeley.com/documents/?uuid=867456f4-3758-4979-aa4e-fe9976539de9" ] } ], "mendeley" : { "formattedCitation" : "&lt;sup&gt;5&lt;/sup&gt;", "plainTextFormattedCitation" : "5", "previouslyFormattedCitation" : "&lt;sup&gt;5&lt;/sup&gt;" }, "properties" : { "noteIndex" : 0 }, "schema" : "https://github.com/citation-style-language/schema/raw/master/csl-citation.json" }</w:instrText>
      </w:r>
      <w:r>
        <w:fldChar w:fldCharType="separate"/>
      </w:r>
      <w:bookmarkStart w:id="8" w:name="__Fieldmark__38_1249830129"/>
      <w:r>
        <w:rPr>
          <w:b w:val="false"/>
          <w:color w:val="000000" w:themeColor="text1"/>
          <w:sz w:val="24"/>
          <w:szCs w:val="24"/>
          <w:vertAlign w:val="superscript"/>
          <w:lang w:val="en-US"/>
        </w:rPr>
        <w:t>5</w:t>
      </w:r>
      <w:bookmarkStart w:id="9" w:name="__Fieldmark__160_371276632"/>
      <w:r>
        <w:rPr>
          <w:b w:val="false"/>
          <w:color w:val="000000" w:themeColor="text1"/>
          <w:sz w:val="24"/>
          <w:szCs w:val="24"/>
          <w:vertAlign w:val="superscript"/>
          <w:lang w:val="en-US"/>
        </w:rPr>
      </w:r>
      <w:r>
        <w:fldChar w:fldCharType="end"/>
      </w:r>
      <w:bookmarkEnd w:id="8"/>
      <w:bookmarkEnd w:id="9"/>
      <w:r>
        <w:rPr>
          <w:b w:val="false"/>
          <w:color w:val="000000" w:themeColor="text1"/>
          <w:sz w:val="24"/>
          <w:szCs w:val="24"/>
          <w:vertAlign w:val="superscript"/>
          <w:lang w:val="en-US"/>
        </w:rPr>
        <w:t>,</w:t>
      </w:r>
      <w:r>
        <w:fldChar w:fldCharType="begin"/>
      </w:r>
      <w:r>
        <w:instrText>ADDIN CSL_CITATION { "citationItems" : [ { "id" : "ITEM-1", "itemData" : { "author" : [ { "dropping-particle" : "", "family" : "M\u00fcller", "given" : "S;", "non-dropping-particle" : "", "parse-names" : false, "suffix" : "" }, { "dropping-particle" : "", "family" : "Al", "given" : "Et", "non-dropping-particle" : "", "parse-names" : false, "suffix" : "" } ], "container-title" : "Nature chemical biology", "id" : "ITEM-1", "issue" : "11", "issued" : { "date-parts" : [ [ "2015" ] ] }, "page" : "818\u2013821", "title" : "The ins and outs of selective kinase inhibitor development.", "type" : "article-journal", "volume" : "11" }, "uris" : [ "http://www.mendeley.com/documents/?uuid=a7d5afbd-562a-4abc-9db7-c645d13e235e" ] } ], "mendeley" : { "formattedCitation" : "&lt;sup&gt;6&lt;/sup&gt;", "plainTextFormattedCitation" : "6", "previouslyFormattedCitation" : "&lt;sup&gt;6&lt;/sup&gt;" }, "properties" : { "noteIndex" : 0 }, "schema" : "https://github.com/citation-style-language/schema/raw/master/csl-citation.json" }</w:instrText>
      </w:r>
      <w:r>
        <w:fldChar w:fldCharType="separate"/>
      </w:r>
      <w:bookmarkStart w:id="10" w:name="__Fieldmark__45_1249830129"/>
      <w:r>
        <w:rPr>
          <w:b w:val="false"/>
          <w:color w:val="000000" w:themeColor="text1"/>
          <w:sz w:val="24"/>
          <w:szCs w:val="24"/>
          <w:vertAlign w:val="superscript"/>
          <w:lang w:val="en-US"/>
        </w:rPr>
        <w:t>6</w:t>
      </w:r>
      <w:bookmarkStart w:id="11" w:name="__Fieldmark__165_371276632"/>
      <w:r>
        <w:rPr>
          <w:b w:val="false"/>
          <w:color w:val="000000" w:themeColor="text1"/>
          <w:sz w:val="24"/>
          <w:szCs w:val="24"/>
          <w:vertAlign w:val="superscript"/>
          <w:lang w:val="en-US"/>
        </w:rPr>
      </w:r>
      <w:r>
        <w:fldChar w:fldCharType="end"/>
      </w:r>
      <w:bookmarkEnd w:id="10"/>
      <w:bookmarkEnd w:id="11"/>
      <w:r>
        <w:rPr>
          <w:b w:val="false"/>
          <w:color w:val="000000" w:themeColor="text1"/>
          <w:sz w:val="24"/>
          <w:szCs w:val="24"/>
          <w:vertAlign w:val="superscript"/>
          <w:lang w:val="en-US"/>
        </w:rPr>
        <w:t>,</w:t>
      </w:r>
      <w:r>
        <w:fldChar w:fldCharType="begin"/>
      </w:r>
      <w:r>
        <w:instrText>ADDIN CSL_CITATION { "citationItems" : [ { "id" : "ITEM-1", "itemData" : { "author" : [ { "dropping-particle" : "", "family" : "Wang", "given" : "Q;", "non-dropping-particle" : "", "parse-names" : false, "suffix" : "" }, { "dropping-particle" : "", "family" : "Zorn", "given" : "JA;", "non-dropping-particle" : "", "parse-names" : false, "suffix" : "" }, { "dropping-particle" : "", "family" : "Kuriyan", "given" : "J", "non-dropping-particle" : "", "parse-names" : false, "suffix" : "" } ], "container-title" : "Methods in enzymology", "id" : "ITEM-1", "issued" : { "date-parts" : [ [ "2014" ] ] }, "page" : "23\u201367.", "title" : "A structural atlas of kinases inhibited by clinically approved drugs.", "type" : "article-journal", "volume" : "548" }, "uris" : [ "http://www.mendeley.com/documents/?uuid=d230a0b4-e9c8-4e92-b2d5-cebd7e08c1aa" ] } ], "mendeley" : { "formattedCitation" : "&lt;sup&gt;7&lt;/sup&gt;", "plainTextFormattedCitation" : "7", "previouslyFormattedCitation" : "&lt;sup&gt;7&lt;/sup&gt;" }, "properties" : { "noteIndex" : 0 }, "schema" : "https://github.com/citation-style-language/schema/raw/master/csl-citation.json" }</w:instrText>
      </w:r>
      <w:r>
        <w:fldChar w:fldCharType="separate"/>
      </w:r>
      <w:bookmarkStart w:id="12" w:name="__Fieldmark__52_1249830129"/>
      <w:r>
        <w:rPr>
          <w:b w:val="false"/>
          <w:color w:val="000000" w:themeColor="text1"/>
          <w:sz w:val="24"/>
          <w:szCs w:val="24"/>
          <w:vertAlign w:val="superscript"/>
          <w:lang w:val="en-US"/>
        </w:rPr>
        <w:t>7</w:t>
      </w:r>
      <w:bookmarkStart w:id="13" w:name="__Fieldmark__170_371276632"/>
      <w:r>
        <w:rPr>
          <w:b w:val="false"/>
          <w:color w:val="000000" w:themeColor="text1"/>
          <w:sz w:val="24"/>
          <w:szCs w:val="24"/>
          <w:vertAlign w:val="superscript"/>
          <w:lang w:val="en-US"/>
        </w:rPr>
      </w:r>
      <w:r>
        <w:fldChar w:fldCharType="end"/>
      </w:r>
      <w:bookmarkEnd w:id="12"/>
      <w:bookmarkEnd w:id="13"/>
      <w:r>
        <w:rPr>
          <w:b w:val="false"/>
          <w:color w:val="000000" w:themeColor="text1"/>
          <w:sz w:val="24"/>
          <w:szCs w:val="24"/>
          <w:lang w:val="en-US"/>
        </w:rPr>
        <w:t>. Single amino acid substitutions (SASs), deletions and insertions in this domain can alter the equilibrium of pre-existing conformer populations</w:t>
      </w:r>
      <w:r>
        <w:fldChar w:fldCharType="begin"/>
      </w:r>
      <w:r>
        <w:instrText>ADDIN CSL_CITATION { "citationItems" : [ { "id" : "ITEM-1", "itemData" : { "DOI" : "10.1110/ps.9.1.10", "ISSN" : "0961-8368", "PMID" : "10739242", "abstract" : "Whereas previously we have successfully utilized the folding funnels concept to rationalize binding mechanisms (Ma B, Kumar S, Tsai CJ, Nussinov R, 1999, Protein Eng 12:713-720) and to describe binding (Tsai CJ, Kumar S, Ma B, Nussinov R, 1999, Protein Sci 8:1181-1190), here we further extend the concept of folding funnels, illustrating its utility in explaining enzyme pathways, multimolecular associations, and allostery. This extension is based on the recognition that funnels are not stationary; rather, they are dynamic, depending on the physical or binding conditions (Tsai CJ, Ma B, Nussinov R, 1999, Proc Natl Acad Sci USA 96:9970-9972). Different binding states change the surrounding environment of proteins. The changed environment is in turn expressed in shifted energy landscapes, with different shapes and distributions of populations of conformers. Hence, the function of a protein and its properties are not only decided by the static folded three-dimensional structure; they are determined by the distribution of its conformational substates, and in particular, by the redistributions of the populations under different environments. That is, protein function derives from its dynamic energy landscape, caused by changes in its surroundings.", "author" : [ { "dropping-particle" : "", "family" : "Kumar", "given" : "S", "non-dropping-particle" : "", "parse-names" : false, "suffix" : "" }, { "dropping-particle" : "", "family" : "Ma", "given" : "B", "non-dropping-particle" : "", "parse-names" : false, "suffix" : "" }, { "dropping-particle" : "", "family" : "Tsai", "given" : "C J", "non-dropping-particle" : "", "parse-names" : false, "suffix" : "" }, { "dropping-particle" : "", "family" : "Sinha", "given" : "N", "non-dropping-particle" : "", "parse-names" : false, "suffix" : "" }, { "dropping-particle" : "", "family" : "Nussinov", "given" : "R", "non-dropping-particle" : "", "parse-names" : false, "suffix" : "" } ], "container-title" : "Protein science : a publication of the Protein Society", "id" : "ITEM-1", "issue" : "1", "issued" : { "date-parts" : [ [ "2000", "1" ] ] }, "page" : "10-19", "title" : "Folding and binding cascades: dynamic landscapes and population shifts.", "type" : "article-journal", "volume" : "9" }, "uris" : [ "http://www.mendeley.com/documents/?uuid=bbe37fed-1a94-4a83-916b-939f3498e29b" ] } ], "mendeley" : { "formattedCitation" : "&lt;sup&gt;8&lt;/sup&gt;", "plainTextFormattedCitation" : "8", "previouslyFormattedCitation" : "&lt;sup&gt;8&lt;/sup&gt;" }, "properties" : { "noteIndex" : 0 }, "schema" : "https://github.com/citation-style-language/schema/raw/master/csl-citation.json" }</w:instrText>
      </w:r>
      <w:r>
        <w:fldChar w:fldCharType="separate"/>
      </w:r>
      <w:bookmarkStart w:id="14" w:name="__Fieldmark__59_1249830129"/>
      <w:r>
        <w:rPr>
          <w:b w:val="false"/>
          <w:color w:val="000000" w:themeColor="text1"/>
          <w:sz w:val="24"/>
          <w:szCs w:val="24"/>
          <w:lang w:val="en-US"/>
        </w:rPr>
      </w:r>
      <w:r>
        <w:rPr>
          <w:b w:val="false"/>
          <w:color w:val="000000" w:themeColor="text1"/>
          <w:sz w:val="24"/>
          <w:szCs w:val="24"/>
          <w:vertAlign w:val="superscript"/>
          <w:lang w:val="en-US"/>
        </w:rPr>
        <w:t>8</w:t>
      </w:r>
      <w:bookmarkStart w:id="15" w:name="__Fieldmark__183_371276632"/>
      <w:r>
        <w:rPr>
          <w:b w:val="false"/>
          <w:color w:val="000000" w:themeColor="text1"/>
          <w:sz w:val="24"/>
          <w:szCs w:val="24"/>
          <w:lang w:val="en-US"/>
        </w:rPr>
      </w:r>
      <w:r>
        <w:fldChar w:fldCharType="end"/>
      </w:r>
      <w:r>
        <w:fldChar w:fldCharType="begin"/>
      </w:r>
      <w:r>
        <w:instrText>ADDIN CSL_CITATION { "citationItems" : [ { "id" : "ITEM-1", "itemData" : { "DOI" : "10.1104/pp.112.199711", "ISSN" : "1532-2548", "PMID" : "22685169", "abstract" : "Integrative comparative analyses of transcript and metabolite levels from climacteric and nonclimacteric fruits can be employed to unravel the similarities and differences of the underlying regulatory processes. To this end, we conducted combined gas chromatography-mass spectrometry and heterologous microarray hybridization assays in tomato (Solanum lycopersicum; climacteric) and pepper (Capsicum chilense; nonclimacteric) fruits across development and ripening. Computational methods from multivariate and network-based analyses successfully revealed the difference between the covariance structures of the integrated data sets. Moreover, our results suggest that both fruits have similar ethylene-mediated signaling components; however, their regulation is different and may reflect altered ethylene sensitivity or regulators other than ethylene in pepper. Genes involved in ethylene biosynthesis were not induced in pepper fruits. Nevertheless, genes downstream of ethylene perception such as cell wall metabolism genes, carotenoid biosynthesis genes, and the never-ripe receptor were clearly induced in pepper as in tomato fruit. While signaling sensitivity or actual signals may differ between climacteric and nonclimacteric fruit, the evidence described here suggests that activation of a common set of ripening genes influences metabolic traits. Also, a coordinate regulation of transcripts and the accumulation of key organic acids, including malate, citrate, dehydroascorbate, and threonate, in pepper fruit were observed. Therefore, the integrated analysis allows us to uncover additional information for the comprehensive understanding of biological events relevant to metabolic regulation during climacteric and nonclimacteric fruit development.", "author" : [ { "dropping-particle" : "", "family" : "Osorio", "given" : "Sonia", "non-dropping-particle" : "", "parse-names" : false, "suffix" : "" }, { "dropping-particle" : "", "family" : "Alba", "given" : "Rob", "non-dropping-particle" : "", "parse-names" : false, "suffix" : "" }, { "dropping-particle" : "", "family" : "Nikoloski", "given" : "Zoran", "non-dropping-particle" : "", "parse-names" : false, "suffix" : "" }, { "dropping-particle" : "", "family" : "Kochevenko", "given" : "Andrej", "non-dropping-particle" : "", "parse-names" : false, "suffix" : "" }, { "dropping-particle" : "", "family" : "Fernie", "given" : "Alisdair R", "non-dropping-particle" : "", "parse-names" : false, "suffix" : "" }, { "dropping-particle" : "", "family" : "Giovannoni", "given" : "James J", "non-dropping-particle" : "", "parse-names" : false, "suffix" : "" } ], "container-title" : "Plant physiology", "id" : "ITEM-1", "issue" : "4", "issued" : { "date-parts" : [ [ "2012", "8" ] ] }, "page" : "1713-29", "title" : "Integrative comparative analyses of transcript and metabolite profiles from pepper and tomato ripening and development stages uncovers species-specific patterns of network regulatory behavior.", "type" : "article-journal", "volume" : "159" }, "uris" : [ "http://www.mendeley.com/documents/?uuid=0f1df4a9-abb4-4528-b1cb-070d91aecba5" ] } ], "mendeley" : { "formattedCitation" : "&lt;sup&gt;9&lt;/sup&gt;", "plainTextFormattedCitation" : "9", "previouslyFormattedCitation" : "&lt;sup&gt;9&lt;/sup&gt;" }, "properties" : { "noteIndex" : 0 }, "schema" : "https://github.com/citation-style-language/schema/raw/master/csl-citation.json" }</w:instrText>
      </w:r>
      <w:r>
        <w:fldChar w:fldCharType="separate"/>
      </w:r>
      <w:bookmarkStart w:id="16" w:name="__Fieldmark__64_1249830129"/>
      <w:bookmarkEnd w:id="14"/>
      <w:r>
        <w:rPr>
          <w:b w:val="false"/>
          <w:color w:val="000000" w:themeColor="text1"/>
          <w:sz w:val="24"/>
          <w:szCs w:val="24"/>
          <w:lang w:val="en-US"/>
        </w:rPr>
      </w:r>
      <w:r>
        <w:rPr>
          <w:b w:val="false"/>
          <w:color w:val="000000" w:themeColor="text1"/>
          <w:sz w:val="24"/>
          <w:szCs w:val="24"/>
          <w:vertAlign w:val="superscript"/>
          <w:lang w:val="en-US"/>
        </w:rPr>
        <w:t>9</w:t>
      </w:r>
      <w:bookmarkStart w:id="17" w:name="__Fieldmark__187_371276632"/>
      <w:r>
        <w:rPr>
          <w:b w:val="false"/>
          <w:color w:val="000000" w:themeColor="text1"/>
          <w:sz w:val="24"/>
          <w:szCs w:val="24"/>
          <w:lang w:val="en-US"/>
        </w:rPr>
      </w:r>
      <w:r>
        <w:fldChar w:fldCharType="end"/>
      </w:r>
      <w:bookmarkEnd w:id="15"/>
      <w:bookmarkEnd w:id="16"/>
      <w:bookmarkEnd w:id="17"/>
      <w:r>
        <w:rPr>
          <w:b w:val="false"/>
          <w:color w:val="000000" w:themeColor="text1"/>
          <w:sz w:val="24"/>
          <w:szCs w:val="24"/>
          <w:vertAlign w:val="superscript"/>
          <w:lang w:val="en-US"/>
        </w:rPr>
        <w:t>,</w:t>
      </w:r>
      <w:r>
        <w:fldChar w:fldCharType="begin"/>
      </w:r>
      <w:r>
        <w:instrText>ADDIN CSL_CITATION { "citationItems" : [ { "id" : "ITEM-1", "itemData" : { "DOI" : "10.1016/S0968-0004(03)00135-X", "author" : [ { "dropping-particle" : "", "family" : "James", "given" : "Leo C", "non-dropping-particle" : "", "parse-names" : false, "suffix" : "" }, { "dropping-particle" : "", "family" : "Tawfik", "given" : "Dan S", "non-dropping-particle" : "", "parse-names" : false, "suffix" : "" } ], "id" : "ITEM-1", "issue" : "7", "issued" : { "date-parts" : [ [ "2003" ] ] }, "page" : "361-368", "title" : "Conformational diversity and protein evolution \u2013 a 60-year-old hypothesis revisited", "type" : "article-journal", "volume" : "28" }, "uris" : [ "http://www.mendeley.com/documents/?uuid=7605ba35-7616-4b33-a02b-160bbd654226" ] } ], "mendeley" : { "formattedCitation" : "&lt;sup&gt;10&lt;/sup&gt;", "plainTextFormattedCitation" : "10", "previouslyFormattedCitation" : "&lt;sup&gt;10&lt;/sup&gt;" }, "properties" : { "noteIndex" : 0 }, "schema" : "https://github.com/citation-style-language/schema/raw/master/csl-citation.json" }</w:instrText>
      </w:r>
      <w:r>
        <w:fldChar w:fldCharType="separate"/>
      </w:r>
      <w:bookmarkStart w:id="18" w:name="__Fieldmark__72_1249830129"/>
      <w:r>
        <w:rPr>
          <w:b w:val="false"/>
          <w:color w:val="000000" w:themeColor="text1"/>
          <w:sz w:val="24"/>
          <w:szCs w:val="24"/>
          <w:vertAlign w:val="superscript"/>
          <w:lang w:val="en-US"/>
        </w:rPr>
        <w:t>1</w:t>
      </w:r>
      <w:bookmarkStart w:id="19" w:name="__Fieldmark__192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18"/>
      <w:bookmarkEnd w:id="19"/>
      <w:r>
        <w:rPr>
          <w:b w:val="false"/>
          <w:color w:val="000000" w:themeColor="text1"/>
          <w:sz w:val="24"/>
          <w:szCs w:val="24"/>
          <w:lang w:val="en-US"/>
        </w:rPr>
        <w:t>. In this way, certain EGFR kinase cancer mutants become enzymatically more active than the wild-type</w:t>
      </w:r>
      <w:r>
        <w:fldChar w:fldCharType="begin"/>
      </w:r>
      <w:r>
        <w:instrText>ADDIN CSL_CITATION { "citationItems" : [ { "id" : "ITEM-1", "itemData" : { "author" : [ { "dropping-particle" : "", "family" : "Zhang", "given" : "XW;", "non-dropping-particle" : "", "parse-names" : false, "suffix" : "" }, { "dropping-particle" : "", "family" : "Pickin", "given" : "KA;", "non-dropping-particle" : "", "parse-names" : false, "suffix" : "" }, { "dropping-particle" : "", "family" : "Bose", "given" : "R;", "non-dropping-particle" : "", "parse-names" : false, "suffix" : "" }, { "dropping-particle" : "", "family" : "Jura", "given" : "N;", "non-dropping-particle" : "", "parse-names" : false, "suffix" : "" }, { "dropping-particle" : "", "family" : "Cole", "given" : "PA;", "non-dropping-particle" : "", "parse-names" : false, "suffix" : "" }, { "dropping-particle" : "", "family" : "Kuriyan", "given" : "J", "non-dropping-particle" : "", "parse-names" : false, "suffix" : "" } ], "container-title" : "Nature", "id" : "ITEM-1", "issued" : { "date-parts" : [ [ "2007" ] ] }, "page" : "741-744", "title" : "Inhibition of the EGF receptor by binding of MIG6 to an activating kinase domain interface", "type" : "article-journal", "volume" : "450" }, "uris" : [ "http://www.mendeley.com/documents/?uuid=4e67a190-e869-49f9-83ce-f958f7dbbaf4" ] } ], "mendeley" : { "formattedCitation" : "&lt;sup&gt;11&lt;/sup&gt;", "plainTextFormattedCitation" : "11", "previouslyFormattedCitation" : "&lt;sup&gt;11&lt;/sup&gt;" }, "properties" : { "noteIndex" : 0 }, "schema" : "https://github.com/citation-style-language/schema/raw/master/csl-citation.json" }</w:instrText>
      </w:r>
      <w:r>
        <w:fldChar w:fldCharType="separate"/>
      </w:r>
      <w:bookmarkStart w:id="20" w:name="__Fieldmark__79_1249830129"/>
      <w:r>
        <w:rPr>
          <w:b w:val="false"/>
          <w:color w:val="000000" w:themeColor="text1"/>
          <w:sz w:val="24"/>
          <w:szCs w:val="24"/>
          <w:lang w:val="en-US"/>
        </w:rPr>
      </w:r>
      <w:r>
        <w:rPr>
          <w:b w:val="false"/>
          <w:color w:val="000000" w:themeColor="text1"/>
          <w:sz w:val="24"/>
          <w:szCs w:val="24"/>
          <w:vertAlign w:val="superscript"/>
          <w:lang w:val="en-US"/>
        </w:rPr>
        <w:t>1</w:t>
      </w:r>
      <w:bookmarkStart w:id="21" w:name="__Fieldmark__201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20"/>
      <w:bookmarkEnd w:id="21"/>
      <w:r>
        <w:rPr>
          <w:b w:val="false"/>
          <w:color w:val="000000" w:themeColor="text1"/>
          <w:sz w:val="24"/>
          <w:szCs w:val="24"/>
          <w:vertAlign w:val="superscript"/>
          <w:lang w:val="en-US"/>
        </w:rPr>
        <w:t>,</w:t>
      </w:r>
      <w:r>
        <w:fldChar w:fldCharType="begin"/>
      </w:r>
      <w:r>
        <w:instrText>ADDIN CSL_CITATION { "citationItems" : [ { "id" : "ITEM-1", "itemData" : { "author" : [ { "dropping-particle" : "", "family" : "Yun", "given" : "CH;", "non-dropping-particle" : "", "parse-names" : false, "suffix" : "" }, { "dropping-particle" : "", "family" : "Boggon", "given" : "TJ;", "non-dropping-particle" : "", "parse-names" : false, "suffix" : "" }, { "dropping-particle" : "", "family" : "Li", "given" : "Y;", "non-dropping-particle" : "", "parse-names" : false, "suffix" : "" }, { "dropping-particle" : "", "family" : "Woo", "given" : "MS;", "non-dropping-particle" : "", "parse-names" : false, "suffix" : "" }, { "dropping-particle" : "", "family" : "Greulich", "given" : "H;", "non-dropping-particle" : "", "parse-names" : false, "suffix" : "" }, { "dropping-particle" : "", "family" : "Meyerson", "given" : "M;", "non-dropping-particle" : "", "parse-names" : false, "suffix" : "" }, { "dropping-particle" : "", "family" : "Eck", "given" : "MJ", "non-dropping-particle" : "", "parse-names" : false, "suffix" : "" } ], "container-title" : "Cancer Cell", "id" : "ITEM-1", "issued" : { "date-parts" : [ [ "2007" ] ] }, "page" : "217-227", "title" : "Structures of lung cancer-derived EGFR mutants and inhibitor complexes: mechanism of activation and insights into differential inhibitor sensitivity", "type" : "article-journal", "volume" : "11" }, "uris" : [ "http://www.mendeley.com/documents/?uuid=fea3ed74-3eae-4e5f-b4a8-5f976c50f269" ] } ], "mendeley" : { "formattedCitation" : "&lt;sup&gt;12&lt;/sup&gt;", "plainTextFormattedCitation" : "12", "previouslyFormattedCitation" : "&lt;sup&gt;12&lt;/sup&gt;" }, "properties" : { "noteIndex" : 0 }, "schema" : "https://github.com/citation-style-language/schema/raw/master/csl-citation.json" }</w:instrText>
      </w:r>
      <w:r>
        <w:fldChar w:fldCharType="separate"/>
      </w:r>
      <w:bookmarkStart w:id="22" w:name="__Fieldmark__86_1249830129"/>
      <w:r>
        <w:rPr>
          <w:b w:val="false"/>
          <w:color w:val="000000" w:themeColor="text1"/>
          <w:sz w:val="24"/>
          <w:szCs w:val="24"/>
          <w:vertAlign w:val="superscript"/>
          <w:lang w:val="en-US"/>
        </w:rPr>
        <w:t>1</w:t>
      </w:r>
      <w:bookmarkStart w:id="23" w:name="__Fieldmark__206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22"/>
      <w:bookmarkEnd w:id="23"/>
      <w:r>
        <w:rPr>
          <w:b w:val="false"/>
          <w:color w:val="000000" w:themeColor="text1"/>
          <w:sz w:val="24"/>
          <w:szCs w:val="24"/>
          <w:lang w:val="en-US"/>
        </w:rPr>
        <w:t>. These SAS are denominated as activating, due to the stabilization of the conformer required to drive the phosphorylation (active form).</w:t>
      </w:r>
    </w:p>
    <w:p>
      <w:pPr>
        <w:pStyle w:val="BodyText2"/>
        <w:ind w:firstLine="720"/>
        <w:jc w:val="both"/>
        <w:rPr/>
      </w:pPr>
      <w:r>
        <w:rPr>
          <w:b w:val="false"/>
          <w:color w:val="000000" w:themeColor="text1"/>
          <w:sz w:val="24"/>
          <w:szCs w:val="24"/>
          <w:lang w:val="en-US"/>
        </w:rPr>
        <w:t>The detailed understanding at a molecular level of the structural and dynamical differentiation among wild-type and cancer mutants of EGFR kinase is a very important goal in the development of personalized cancer treatments</w:t>
      </w:r>
      <w:r>
        <w:fldChar w:fldCharType="begin"/>
      </w:r>
      <w:r>
        <w:instrText>ADDIN CSL_CITATION { "citationItems" : [ { "id" : "ITEM-1", "itemData" : { "author" : [ { "dropping-particle" : "", "family" : "Kalia", "given" : "M;", "non-dropping-particle" : "", "parse-names" : false, "suffix" : "" }, { "dropping-particle" : "", "family" : "Madhy", "given" : "K", "non-dropping-particle" : "", "parse-names" : false, "suffix" : "" } ], "container-title" : "Metabolism: clinical and experimental", "id" : "ITEM-1", "issue" : "3", "issued" : { "date-parts" : [ [ "2015" ] ] }, "page" : "S16-S21", "title" : "Biomarkers for personalized oncology: recent advances and future challenges.", "type" : "article-journal", "volume" : "64" }, "uris" : [ "http://www.mendeley.com/documents/?uuid=56e48409-cd33-40ef-b988-d7a7a1899d6d" ] } ], "mendeley" : { "formattedCitation" : "&lt;sup&gt;13&lt;/sup&gt;", "plainTextFormattedCitation" : "13", "previouslyFormattedCitation" : "&lt;sup&gt;13&lt;/sup&gt;" }, "properties" : { "noteIndex" : 0 }, "schema" : "https://github.com/citation-style-language/schema/raw/master/csl-citation.json" }</w:instrText>
      </w:r>
      <w:r>
        <w:fldChar w:fldCharType="separate"/>
      </w:r>
      <w:bookmarkStart w:id="24" w:name="__Fieldmark__95_1249830129"/>
      <w:r>
        <w:rPr>
          <w:b w:val="false"/>
          <w:color w:val="000000" w:themeColor="text1"/>
          <w:sz w:val="24"/>
          <w:szCs w:val="24"/>
          <w:lang w:val="en-US"/>
        </w:rPr>
      </w:r>
      <w:r>
        <w:rPr>
          <w:b w:val="false"/>
          <w:color w:val="000000" w:themeColor="text1"/>
          <w:sz w:val="24"/>
          <w:szCs w:val="24"/>
          <w:vertAlign w:val="superscript"/>
          <w:lang w:val="en-US"/>
        </w:rPr>
        <w:t>1</w:t>
      </w:r>
      <w:bookmarkStart w:id="25" w:name="__Fieldmark__218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24"/>
      <w:bookmarkEnd w:id="25"/>
      <w:r>
        <w:rPr>
          <w:b w:val="false"/>
          <w:color w:val="000000" w:themeColor="text1"/>
          <w:sz w:val="24"/>
          <w:szCs w:val="24"/>
          <w:lang w:val="en-US"/>
        </w:rPr>
        <w:t xml:space="preserve">.  In particular, it would be most enlightening to be able to elucidate structural and dynamical features that represent fingerprints of kinase activation. </w:t>
      </w:r>
    </w:p>
    <w:p>
      <w:pPr>
        <w:pStyle w:val="BodyText2"/>
        <w:ind w:firstLine="720"/>
        <w:jc w:val="both"/>
        <w:rPr/>
      </w:pPr>
      <w:r>
        <w:rPr>
          <w:b w:val="false"/>
          <w:color w:val="000000" w:themeColor="text1"/>
          <w:sz w:val="24"/>
          <w:szCs w:val="24"/>
          <w:lang w:val="en-US"/>
        </w:rPr>
        <w:t>The large variety of available experimental structures reveals the presence of at least two main EGFR conformations, the so-called active and inactive conformers</w:t>
      </w:r>
      <w:r>
        <w:fldChar w:fldCharType="begin"/>
      </w:r>
      <w:r>
        <w:instrText>ADDIN CSL_CITATION { "citationItems" : [ { "id" : "ITEM-1", "itemData" : { "author" : [ { "dropping-particle" : "", "family" : "Fergurson", "given" : "KM", "non-dropping-particle" : "", "parse-names" : false, "suffix" : "" } ], "container-title" : "Biochemical Society transactions", "id" : "ITEM-1", "issue" : "5", "issued" : { "date-parts" : [ [ "2004" ] ] }, "page" : "742-745", "title" : "Active and inactive conformations of the epidermal growth factor receptor.", "type" : "article-journal", "volume" : "32" }, "uris" : [ "http://www.mendeley.com/documents/?uuid=ec0ac2bf-458c-43cd-81b1-13b4182de711" ] } ], "mendeley" : { "formattedCitation" : "&lt;sup&gt;14&lt;/sup&gt;", "plainTextFormattedCitation" : "14", "previouslyFormattedCitation" : "&lt;sup&gt;14&lt;/sup&gt;" }, "properties" : { "noteIndex" : 0 }, "schema" : "https://github.com/citation-style-language/schema/raw/master/csl-citation.json" }</w:instrText>
      </w:r>
      <w:r>
        <w:fldChar w:fldCharType="separate"/>
      </w:r>
      <w:bookmarkStart w:id="26" w:name="__Fieldmark__104_1249830129"/>
      <w:r>
        <w:rPr>
          <w:b w:val="false"/>
          <w:color w:val="000000" w:themeColor="text1"/>
          <w:sz w:val="24"/>
          <w:szCs w:val="24"/>
          <w:lang w:val="en-US"/>
        </w:rPr>
      </w:r>
      <w:r>
        <w:rPr>
          <w:b w:val="false"/>
          <w:color w:val="000000" w:themeColor="text1"/>
          <w:sz w:val="24"/>
          <w:szCs w:val="24"/>
          <w:vertAlign w:val="superscript"/>
          <w:lang w:val="en-US"/>
        </w:rPr>
        <w:t>1</w:t>
      </w:r>
      <w:bookmarkStart w:id="27" w:name="__Fieldmark__231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26"/>
      <w:bookmarkEnd w:id="27"/>
      <w:r>
        <w:rPr>
          <w:b w:val="false"/>
          <w:color w:val="000000" w:themeColor="text1"/>
          <w:sz w:val="24"/>
          <w:szCs w:val="24"/>
          <w:vertAlign w:val="superscript"/>
          <w:lang w:val="en-US"/>
        </w:rPr>
        <w:t>,</w:t>
      </w:r>
      <w:r>
        <w:fldChar w:fldCharType="begin"/>
      </w:r>
      <w:r>
        <w:instrText>ADDIN CSL_CITATION { "citationItems" : [ { "id" : "ITEM-1", "itemData" : { "author" : [ { "dropping-particle" : "", "family" : "Kornev", "given" : "AP;", "non-dropping-particle" : "", "parse-names" : false, "suffix" : "" }, { "dropping-particle" : "", "family" : "Taylor", "given" : "SS", "non-dropping-particle" : "", "parse-names" : false, "suffix" : "" } ], "container-title" : "Biochimica et biophysica acta", "id" : "ITEM-1", "issue" : "3", "issued" : { "date-parts" : [ [ "2010" ] ] }, "page" : "440\u2013444", "title" : "Defining the conserved internal architecture of a protein kinase.", "type" : "article-journal", "volume" : "1804" }, "uris" : [ "http://www.mendeley.com/documents/?uuid=abf4445c-2f9d-486c-be52-210e0bdc3b9e" ] } ], "mendeley" : { "formattedCitation" : "&lt;sup&gt;15&lt;/sup&gt;", "plainTextFormattedCitation" : "15", "previouslyFormattedCitation" : "&lt;sup&gt;15&lt;/sup&gt;" }, "properties" : { "noteIndex" : 0 }, "schema" : "https://github.com/citation-style-language/schema/raw/master/csl-citation.json" }</w:instrText>
      </w:r>
      <w:r>
        <w:fldChar w:fldCharType="separate"/>
      </w:r>
      <w:bookmarkStart w:id="28" w:name="__Fieldmark__111_1249830129"/>
      <w:r>
        <w:rPr>
          <w:b w:val="false"/>
          <w:color w:val="000000" w:themeColor="text1"/>
          <w:sz w:val="24"/>
          <w:szCs w:val="24"/>
          <w:vertAlign w:val="superscript"/>
          <w:lang w:val="en-US"/>
        </w:rPr>
        <w:t>1</w:t>
      </w:r>
      <w:bookmarkStart w:id="29" w:name="__Fieldmark__23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28"/>
      <w:bookmarkEnd w:id="29"/>
      <w:r>
        <w:rPr>
          <w:b w:val="false"/>
          <w:color w:val="000000" w:themeColor="text1"/>
          <w:sz w:val="24"/>
          <w:szCs w:val="24"/>
          <w:lang w:val="en-US"/>
        </w:rPr>
        <w:t>.</w:t>
      </w:r>
      <w:r>
        <w:rPr>
          <w:b w:val="false"/>
          <w:color w:val="FF0000"/>
          <w:sz w:val="24"/>
          <w:szCs w:val="24"/>
          <w:lang w:val="en-US"/>
        </w:rPr>
        <w:t xml:space="preserve">  </w:t>
      </w:r>
      <w:r>
        <w:rPr>
          <w:b w:val="false"/>
          <w:color w:val="000000" w:themeColor="text1"/>
          <w:sz w:val="24"/>
          <w:szCs w:val="24"/>
          <w:lang w:val="en-US"/>
        </w:rPr>
        <w:t>Furthermore, common sequence and structural characteristics shared among most of active EGFR kinase mutants have been identified</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0" w:name="__Fieldmark__120_1249830129"/>
      <w:r>
        <w:rPr>
          <w:b w:val="false"/>
          <w:color w:val="000000" w:themeColor="text1"/>
          <w:sz w:val="24"/>
          <w:szCs w:val="24"/>
          <w:lang w:val="en-US"/>
        </w:rPr>
      </w:r>
      <w:r>
        <w:rPr>
          <w:b w:val="false"/>
          <w:color w:val="000000" w:themeColor="text1"/>
          <w:sz w:val="24"/>
          <w:szCs w:val="24"/>
          <w:vertAlign w:val="superscript"/>
          <w:lang w:val="en-US"/>
        </w:rPr>
        <w:t>1</w:t>
      </w:r>
      <w:bookmarkStart w:id="31" w:name="__Fieldmark__244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0"/>
      <w:bookmarkEnd w:id="31"/>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32" w:name="__Fieldmark__127_1249830129"/>
      <w:r>
        <w:rPr>
          <w:b w:val="false"/>
          <w:color w:val="000000" w:themeColor="text1"/>
          <w:sz w:val="24"/>
          <w:szCs w:val="24"/>
          <w:vertAlign w:val="superscript"/>
          <w:lang w:val="en-US"/>
        </w:rPr>
        <w:t>1</w:t>
      </w:r>
      <w:bookmarkStart w:id="33" w:name="__Fieldmark__249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32"/>
      <w:bookmarkEnd w:id="33"/>
      <w:r>
        <w:rPr>
          <w:b w:val="false"/>
          <w:color w:val="000000" w:themeColor="text1"/>
          <w:sz w:val="24"/>
          <w:szCs w:val="24"/>
          <w:lang w:val="en-US"/>
        </w:rPr>
        <w:t xml:space="preserve"> </w:t>
      </w:r>
      <w:r>
        <w:rPr>
          <w:b w:val="false"/>
          <w:sz w:val="24"/>
          <w:szCs w:val="24"/>
          <w:lang w:val="en-US"/>
        </w:rPr>
        <w:t xml:space="preserve">(see </w:t>
      </w:r>
      <w:r>
        <w:rPr>
          <w:sz w:val="24"/>
          <w:szCs w:val="24"/>
          <w:lang w:val="en-US"/>
        </w:rPr>
        <w:t>Figure 1</w:t>
      </w:r>
      <w:r>
        <w:rPr>
          <w:b w:val="false"/>
          <w:sz w:val="24"/>
          <w:szCs w:val="24"/>
          <w:lang w:val="en-US"/>
        </w:rPr>
        <w:t xml:space="preserve">): </w:t>
      </w:r>
      <w:r>
        <w:rPr>
          <w:b w:val="false"/>
          <w:color w:val="000000" w:themeColor="text1"/>
          <w:sz w:val="24"/>
          <w:szCs w:val="24"/>
          <w:lang w:val="en-US"/>
        </w:rPr>
        <w:t xml:space="preserve">(a) α C-helix rotated inwards against the N-lobe and towards the active site, allowing a salt-bridge between residues E762 and K745 (according to the human EGFR canonical amino acid sequence numbering (Universal Protein Resource, UniProtKB, P00533, isoform 1)) </w:t>
      </w:r>
      <w:r>
        <w:fldChar w:fldCharType="begin"/>
      </w:r>
      <w:r>
        <w:instrText>ADDIN CSL_CITATION { "citationItems" : [ { "id" : "ITEM-1", "itemData" : { "author" : [ { "dropping-particle" : "", "family" : "Jura", "given" : "N;", "non-dropping-particle" : "", "parse-names" : false, "suffix" : "" }, { "dropping-particle" : "", "family" : "Al.", "given" : "Et", "non-dropping-particle" : "", "parse-names" : false, "suffix" : "" } ], "container-title" : "Molecular cell", "id" : "ITEM-1", "issue" : "1", "issued" : { "date-parts" : [ [ "2011" ] ] }, "page" : "9-22", "title" : "Catalytic control in the EGF receptor and its connection to general kinase regulatory mechanisms.", "type" : "article-journal", "volume" : "42" }, "uris" : [ "http://www.mendeley.com/documents/?uuid=4ba07229-ee59-493b-968c-301ea80c77b0" ] } ], "mendeley" : { "formattedCitation" : "&lt;sup&gt;16&lt;/sup&gt;", "plainTextFormattedCitation" : "16", "previouslyFormattedCitation" : "&lt;sup&gt;16&lt;/sup&gt;" }, "properties" : { "noteIndex" : 0 }, "schema" : "https://github.com/citation-style-language/schema/raw/master/csl-citation.json" }</w:instrText>
      </w:r>
      <w:r>
        <w:fldChar w:fldCharType="separate"/>
      </w:r>
      <w:bookmarkStart w:id="34" w:name="__Fieldmark__138_1249830129"/>
      <w:r>
        <w:rPr>
          <w:b w:val="false"/>
          <w:color w:val="000000" w:themeColor="text1"/>
          <w:sz w:val="24"/>
          <w:szCs w:val="24"/>
          <w:lang w:val="en-US"/>
        </w:rPr>
      </w:r>
      <w:r>
        <w:rPr>
          <w:b w:val="false"/>
          <w:color w:val="000000" w:themeColor="text1"/>
          <w:sz w:val="24"/>
          <w:szCs w:val="24"/>
          <w:vertAlign w:val="superscript"/>
          <w:lang w:val="en-US"/>
        </w:rPr>
        <w:t>1</w:t>
      </w:r>
      <w:bookmarkStart w:id="35" w:name="__Fieldmark__265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34"/>
      <w:bookmarkEnd w:id="35"/>
      <w:r>
        <w:rPr>
          <w:b w:val="false"/>
          <w:color w:val="000000" w:themeColor="text1"/>
          <w:sz w:val="24"/>
          <w:szCs w:val="24"/>
          <w:lang w:val="en-US"/>
        </w:rPr>
        <w:t xml:space="preserve">; (b) a more extended and open conformation of the activation loop (residues 855-886), so-called DFG-in conformation with its aspartate pointing to the ATP-binding site. Besides these two main features, the triad HRD (residues 835-837) </w:t>
      </w:r>
      <w:r>
        <w:fldChar w:fldCharType="begin"/>
      </w:r>
      <w:r>
        <w:instrText>ADDIN CSL_CITATION { "citationItems" : [ { "id" : "ITEM-1", "itemData" : { "author" : [ { "dropping-particle" : "", "family" : "Knighton", "given" : "DR;", "non-dropping-particle" : "", "parse-names" : false, "suffix" : "" }, { "dropping-particle" : "", "family" : "Al.", "given" : "Et", "non-dropping-particle" : "", "parse-names" : false, "suffix" : "" } ], "container-title" : "Science", "id" : "ITEM-1", "issue" : "5018", "issued" : { "date-parts" : [ [ "1991" ] ] }, "page" : "407\u2013414", "title" : "Crystal structure of the catalytic subunit of cyclic adenosine monophosphate-dependent protein kinase.", "type" : "article-journal", "volume" : "253" }, "uris" : [ "http://www.mendeley.com/documents/?uuid=e3b4c948-a6ab-4173-a6f5-58f9e530b639" ] } ], "mendeley" : { "formattedCitation" : "&lt;sup&gt;18&lt;/sup&gt;", "plainTextFormattedCitation" : "18", "previouslyFormattedCitation" : "&lt;sup&gt;18&lt;/sup&gt;" }, "properties" : { "noteIndex" : 0 }, "schema" : "https://github.com/citation-style-language/schema/raw/master/csl-citation.json" }</w:instrText>
      </w:r>
      <w:r>
        <w:fldChar w:fldCharType="separate"/>
      </w:r>
      <w:bookmarkStart w:id="36" w:name="__Fieldmark__145_1249830129"/>
      <w:r>
        <w:rPr>
          <w:b w:val="false"/>
          <w:color w:val="000000" w:themeColor="text1"/>
          <w:sz w:val="24"/>
          <w:szCs w:val="24"/>
          <w:lang w:val="en-US"/>
        </w:rPr>
      </w:r>
      <w:r>
        <w:rPr>
          <w:b w:val="false"/>
          <w:color w:val="000000" w:themeColor="text1"/>
          <w:sz w:val="24"/>
          <w:szCs w:val="24"/>
          <w:vertAlign w:val="superscript"/>
          <w:lang w:val="en-US"/>
        </w:rPr>
        <w:t>1</w:t>
      </w:r>
      <w:bookmarkStart w:id="37" w:name="__Fieldmark__277_371276632"/>
      <w:r>
        <w:rPr>
          <w:b w:val="false"/>
          <w:color w:val="000000" w:themeColor="text1"/>
          <w:sz w:val="24"/>
          <w:szCs w:val="24"/>
          <w:vertAlign w:val="superscript"/>
          <w:lang w:val="en-US"/>
        </w:rPr>
        <w:t>8</w:t>
      </w:r>
      <w:r>
        <w:rPr>
          <w:b w:val="false"/>
          <w:color w:val="000000" w:themeColor="text1"/>
          <w:sz w:val="24"/>
          <w:szCs w:val="24"/>
          <w:lang w:val="en-US"/>
        </w:rPr>
      </w:r>
      <w:r>
        <w:fldChar w:fldCharType="end"/>
      </w:r>
      <w:bookmarkEnd w:id="36"/>
      <w:bookmarkEnd w:id="37"/>
      <w:r>
        <w:rPr>
          <w:b w:val="false"/>
          <w:color w:val="000000" w:themeColor="text1"/>
          <w:sz w:val="24"/>
          <w:szCs w:val="24"/>
          <w:vertAlign w:val="superscript"/>
          <w:lang w:val="en-US"/>
        </w:rPr>
        <w:t>,</w:t>
      </w:r>
      <w:r>
        <w:fldChar w:fldCharType="begin"/>
      </w:r>
      <w:r>
        <w:instrText>ADDIN CSL_CITATION { "citationItems" : [ { "id" : "ITEM-1", "itemData" : { "author" : [ { "dropping-particle" : "", "family" : "Hemmer", "given" : "W;", "non-dropping-particle" : "", "parse-names" : false, "suffix" : "" }, { "dropping-particle" : "", "family" : "Al.", "given" : "Et", "non-dropping-particle" : "", "parse-names" : false, "suffix" : "" } ], "container-title" : "The Journal of biological chemistry", "id" : "ITEM-1", "issue" : "27", "issued" : { "date-parts" : [ [ "1997" ] ] }, "page" : "16946\u201316954", "title" : "Role of the glycine triad in the ATP-binding site of cAMP-dependent protein kinase.", "type" : "article-journal", "volume" : "272" }, "uris" : [ "http://www.mendeley.com/documents/?uuid=24dd64f9-c701-438d-bffb-9b24556879b0" ] } ], "mendeley" : { "formattedCitation" : "&lt;sup&gt;19&lt;/sup&gt;", "plainTextFormattedCitation" : "19", "previouslyFormattedCitation" : "&lt;sup&gt;19&lt;/sup&gt;" }, "properties" : { "noteIndex" : 0 }, "schema" : "https://github.com/citation-style-language/schema/raw/master/csl-citation.json" }</w:instrText>
      </w:r>
      <w:r>
        <w:fldChar w:fldCharType="separate"/>
      </w:r>
      <w:bookmarkStart w:id="38" w:name="__Fieldmark__152_1249830129"/>
      <w:r>
        <w:rPr>
          <w:b w:val="false"/>
          <w:color w:val="000000" w:themeColor="text1"/>
          <w:sz w:val="24"/>
          <w:szCs w:val="24"/>
          <w:vertAlign w:val="superscript"/>
          <w:lang w:val="en-US"/>
        </w:rPr>
        <w:t>1</w:t>
      </w:r>
      <w:bookmarkStart w:id="39" w:name="__Fieldmark__282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38"/>
      <w:bookmarkEnd w:id="39"/>
      <w:r>
        <w:rPr>
          <w:b w:val="false"/>
          <w:color w:val="000000" w:themeColor="text1"/>
          <w:sz w:val="24"/>
          <w:szCs w:val="24"/>
          <w:lang w:val="en-US"/>
        </w:rPr>
        <w:t xml:space="preserve"> and different amino acid networks seem to contribute to the ATP active site stabilization </w:t>
      </w:r>
      <w:r>
        <w:fldChar w:fldCharType="begin"/>
      </w:r>
      <w:r>
        <w:instrText>ADDIN CSL_CITATION { "citationItems" : [ { "id" : "ITEM-1", "itemData" : { "author" : [ { "dropping-particle" : "", "family" : "Taylor", "given" : "SS;", "non-dropping-particle" : "", "parse-names" : false, "suffix" : "" }, { "dropping-particle" : "", "family" : "Kornev", "given" : "AP", "non-dropping-particle" : "", "parse-names" : false, "suffix" : "" } ], "container-title" : "Trends in biochemical sciences", "id" : "ITEM-1", "issue" : "2", "issued" : { "date-parts" : [ [ "2011" ] ] }, "page" : "65-77", "title" : "Protein kinases: evolution of dynamic regulatory proteins.", "type" : "article-journal", "volume" : "36" }, "uris" : [ "http://www.mendeley.com/documents/?uuid=a9a186f5-d990-4b86-9258-81c6a911a3ac" ] } ], "mendeley" : { "formattedCitation" : "&lt;sup&gt;20&lt;/sup&gt;", "plainTextFormattedCitation" : "20", "previouslyFormattedCitation" : "&lt;sup&gt;20&lt;/sup&gt;" }, "properties" : { "noteIndex" : 0 }, "schema" : "https://github.com/citation-style-language/schema/raw/master/csl-citation.json" }</w:instrText>
      </w:r>
      <w:r>
        <w:fldChar w:fldCharType="separate"/>
      </w:r>
      <w:bookmarkStart w:id="40" w:name="__Fieldmark__159_1249830129"/>
      <w:r>
        <w:rPr>
          <w:b w:val="false"/>
          <w:color w:val="000000" w:themeColor="text1"/>
          <w:sz w:val="24"/>
          <w:szCs w:val="24"/>
          <w:lang w:val="en-US"/>
        </w:rPr>
      </w:r>
      <w:r>
        <w:rPr>
          <w:b w:val="false"/>
          <w:color w:val="000000" w:themeColor="text1"/>
          <w:sz w:val="24"/>
          <w:szCs w:val="24"/>
          <w:vertAlign w:val="superscript"/>
          <w:lang w:val="en-US"/>
        </w:rPr>
        <w:t>2</w:t>
      </w:r>
      <w:bookmarkStart w:id="41" w:name="__Fieldmark__287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40"/>
      <w:bookmarkEnd w:id="41"/>
      <w:r>
        <w:rPr>
          <w:b w:val="false"/>
          <w:color w:val="000000" w:themeColor="text1"/>
          <w:sz w:val="24"/>
          <w:szCs w:val="24"/>
          <w:vertAlign w:val="superscript"/>
          <w:lang w:val="en-US"/>
        </w:rPr>
        <w:t>,</w:t>
      </w:r>
      <w:r>
        <w:fldChar w:fldCharType="begin"/>
      </w:r>
      <w:r>
        <w:instrText>ADDIN CSL_CITATION { "citationItems" : [ { "id" : "ITEM-1", "itemData" : { "author" : [ { "dropping-particle" : "", "family" : "James", "given" : "KA;", "non-dropping-particle" : "", "parse-names" : false, "suffix" : "" }, { "dropping-particle" : "", "family" : "Verkhivker", "given" : "GM", "non-dropping-particle" : "", "parse-names" : false, "suffix" : "" } ], "container-title" : "PloS one", "id" : "ITEM-1", "issue" : "11", "issued" : { "date-parts" : [ [ "2014" ] ] }, "page" : "e113488", "title" : "Structure-based network analysis of activation mechanisms in the ErbB family of receptor tyrosine kinases: the regulatory spine residues are global mediators of structural stability and allosteric interactions.", "type" : "article-journal", "volume" : "9" }, "uris" : [ "http://www.mendeley.com/documents/?uuid=ce8e6593-1043-4aff-8a7d-53a8940ac2db" ] } ], "mendeley" : { "formattedCitation" : "&lt;sup&gt;21&lt;/sup&gt;", "plainTextFormattedCitation" : "21", "previouslyFormattedCitation" : "&lt;sup&gt;21&lt;/sup&gt;" }, "properties" : { "noteIndex" : 0 }, "schema" : "https://github.com/citation-style-language/schema/raw/master/csl-citation.json" }</w:instrText>
      </w:r>
      <w:r>
        <w:fldChar w:fldCharType="separate"/>
      </w:r>
      <w:bookmarkStart w:id="42" w:name="__Fieldmark__166_1249830129"/>
      <w:r>
        <w:rPr>
          <w:b w:val="false"/>
          <w:color w:val="000000" w:themeColor="text1"/>
          <w:sz w:val="24"/>
          <w:szCs w:val="24"/>
          <w:vertAlign w:val="superscript"/>
          <w:lang w:val="en-US"/>
        </w:rPr>
        <w:t>2</w:t>
      </w:r>
      <w:bookmarkStart w:id="43" w:name="__Fieldmark__292_371276632"/>
      <w:r>
        <w:rPr>
          <w:b w:val="false"/>
          <w:color w:val="000000" w:themeColor="text1"/>
          <w:sz w:val="24"/>
          <w:szCs w:val="24"/>
          <w:vertAlign w:val="superscript"/>
          <w:lang w:val="en-US"/>
        </w:rPr>
        <w:t>1</w:t>
      </w:r>
      <w:r>
        <w:rPr>
          <w:b w:val="false"/>
          <w:color w:val="000000" w:themeColor="text1"/>
          <w:sz w:val="24"/>
          <w:szCs w:val="24"/>
          <w:vertAlign w:val="superscript"/>
          <w:lang w:val="en-US"/>
        </w:rPr>
      </w:r>
      <w:r>
        <w:fldChar w:fldCharType="end"/>
      </w:r>
      <w:bookmarkEnd w:id="42"/>
      <w:bookmarkEnd w:id="43"/>
      <w:r>
        <w:rPr>
          <w:b w:val="false"/>
          <w:color w:val="000000" w:themeColor="text1"/>
          <w:sz w:val="24"/>
          <w:szCs w:val="24"/>
          <w:vertAlign w:val="superscript"/>
          <w:lang w:val="en-US"/>
        </w:rPr>
        <w:t>,</w:t>
      </w:r>
      <w:r>
        <w:fldChar w:fldCharType="begin"/>
      </w:r>
      <w:r>
        <w:instrText>ADDIN CSL_CITATION { "citationItems" : [ { "id" : "ITEM-1", "itemData" : { "author" : [ { "dropping-particle" : "", "family" : "Hu", "given" : "J;", "non-dropping-particle" : "", "parse-names" : false, "suffix" : "" }, { "dropping-particle" : "", "family" : "Al.", "given" : "Et", "non-dropping-particle" : "", "parse-names" : false, "suffix" : "" } ], "container-title" : "Molecular and cellular biology", "id" : "ITEM-1", "issue" : "1", "issued" : { "date-parts" : [ [ "2015" ] ] }, "page" : "264\u2013276", "title" : "Kinase regulation by hydrophobic spine assembly in cancer.", "type" : "article-journal", "volume" : "35" }, "uris" : [ "http://www.mendeley.com/documents/?uuid=6f4309c2-73dc-4b80-b0cc-cab24c51725f" ] } ], "mendeley" : { "formattedCitation" : "&lt;sup&gt;22&lt;/sup&gt;", "plainTextFormattedCitation" : "22", "previouslyFormattedCitation" : "&lt;sup&gt;22&lt;/sup&gt;" }, "properties" : { "noteIndex" : 0 }, "schema" : "https://github.com/citation-style-language/schema/raw/master/csl-citation.json" }</w:instrText>
      </w:r>
      <w:r>
        <w:fldChar w:fldCharType="separate"/>
      </w:r>
      <w:bookmarkStart w:id="44" w:name="__Fieldmark__173_1249830129"/>
      <w:r>
        <w:rPr>
          <w:b w:val="false"/>
          <w:color w:val="000000" w:themeColor="text1"/>
          <w:sz w:val="24"/>
          <w:szCs w:val="24"/>
          <w:vertAlign w:val="superscript"/>
          <w:lang w:val="en-US"/>
        </w:rPr>
        <w:t>2</w:t>
      </w:r>
      <w:bookmarkStart w:id="45" w:name="__Fieldmark__297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44"/>
      <w:bookmarkEnd w:id="45"/>
      <w:r>
        <w:rPr>
          <w:b w:val="false"/>
          <w:color w:val="000000" w:themeColor="text1"/>
          <w:sz w:val="24"/>
          <w:szCs w:val="24"/>
          <w:lang w:val="en-US"/>
        </w:rPr>
        <w:t>. Nevertheless, not all of active conformers fulfill all of this requirements</w:t>
      </w:r>
      <w:r>
        <w:fldChar w:fldCharType="begin"/>
      </w:r>
      <w:r>
        <w:instrText>ADDIN CSL_CITATION { "citationItems" : [ { "id" : "ITEM-1", "itemData" : { "author" : [ { "dropping-particle" : "", "family" : "Gajiwala", "given" : "KS;", "non-dropping-particle" : "", "parse-names" : false, "suffix" : "" }, { "dropping-particle" : "", "family" : "Al", "given" : "Et", "non-dropping-particle" : "", "parse-names" : false, "suffix" : "" } ], "container-title" : "Structure", "id" : "ITEM-1", "issue" : "2", "issued" : { "date-parts" : [ [ "2013" ] ] }, "page" : "209\u2013219", "title" : "Insights into the aberrant activity of mutant EGFR kinase domain and drug recognition.", "type" : "article-journal", "volume" : "21" }, "uris" : [ "http://www.mendeley.com/documents/?uuid=279d1eef-e596-4ee0-8867-b50cac4a451c" ] } ], "mendeley" : { "formattedCitation" : "&lt;sup&gt;23&lt;/sup&gt;", "plainTextFormattedCitation" : "23", "previouslyFormattedCitation" : "&lt;sup&gt;23&lt;/sup&gt;" }, "properties" : { "noteIndex" : 0 }, "schema" : "https://github.com/citation-style-language/schema/raw/master/csl-citation.json" }</w:instrText>
      </w:r>
      <w:r>
        <w:fldChar w:fldCharType="separate"/>
      </w:r>
      <w:bookmarkStart w:id="46" w:name="__Fieldmark__180_1249830129"/>
      <w:r>
        <w:rPr>
          <w:b w:val="false"/>
          <w:color w:val="000000" w:themeColor="text1"/>
          <w:sz w:val="24"/>
          <w:szCs w:val="24"/>
          <w:lang w:val="en-US"/>
        </w:rPr>
      </w:r>
      <w:r>
        <w:rPr>
          <w:b w:val="false"/>
          <w:color w:val="000000" w:themeColor="text1"/>
          <w:sz w:val="24"/>
          <w:szCs w:val="24"/>
          <w:vertAlign w:val="superscript"/>
          <w:lang w:val="en-US"/>
        </w:rPr>
        <w:t>2</w:t>
      </w:r>
      <w:bookmarkStart w:id="47" w:name="__Fieldmark__305_371276632"/>
      <w:r>
        <w:rPr>
          <w:b w:val="false"/>
          <w:color w:val="000000" w:themeColor="text1"/>
          <w:sz w:val="24"/>
          <w:szCs w:val="24"/>
          <w:vertAlign w:val="superscript"/>
          <w:lang w:val="en-US"/>
        </w:rPr>
        <w:t>3</w:t>
      </w:r>
      <w:r>
        <w:rPr>
          <w:b w:val="false"/>
          <w:color w:val="000000" w:themeColor="text1"/>
          <w:sz w:val="24"/>
          <w:szCs w:val="24"/>
          <w:lang w:val="en-US"/>
        </w:rPr>
      </w:r>
      <w:r>
        <w:fldChar w:fldCharType="end"/>
      </w:r>
      <w:bookmarkEnd w:id="46"/>
      <w:bookmarkEnd w:id="47"/>
      <w:r>
        <w:rPr>
          <w:b w:val="false"/>
          <w:color w:val="000000" w:themeColor="text1"/>
          <w:sz w:val="24"/>
          <w:szCs w:val="24"/>
          <w:lang w:val="en-US"/>
        </w:rPr>
        <w:t>, and several reported controversies and ambiguous conformation classification can be found</w:t>
      </w:r>
      <w:r>
        <w:fldChar w:fldCharType="begin"/>
      </w:r>
      <w:r>
        <w:instrText>ADDIN CSL_CITATION { "citationItems" : [ { "id" : "ITEM-1", "itemData" : { "author" : [ { "dropping-particle" : "", "family" : "Fabbro", "given" : "D", "non-dropping-particle" : "", "parse-names" : false, "suffix" : "" } ], "container-title" : "Molecular pharmacology", "id" : "ITEM-1", "issue" : "5", "issued" : { "date-parts" : [ [ "2015" ] ] }, "page" : "766\u2013775", "title" : "25 years of small molecular weight kinase inhibitors: potentials and limitations.", "type" : "article-journal", "volume" : "87" }, "uris" : [ "http://www.mendeley.com/documents/?uuid=4419f343-fcd7-4540-91b0-1466767e5511" ] } ], "mendeley" : { "formattedCitation" : "&lt;sup&gt;24&lt;/sup&gt;", "plainTextFormattedCitation" : "24", "previouslyFormattedCitation" : "&lt;sup&gt;24&lt;/sup&gt;" }, "properties" : { "noteIndex" : 0 }, "schema" : "https://github.com/citation-style-language/schema/raw/master/csl-citation.json" }</w:instrText>
      </w:r>
      <w:r>
        <w:fldChar w:fldCharType="separate"/>
      </w:r>
      <w:bookmarkStart w:id="48" w:name="__Fieldmark__187_1249830129"/>
      <w:r>
        <w:rPr>
          <w:b w:val="false"/>
          <w:color w:val="000000" w:themeColor="text1"/>
          <w:sz w:val="24"/>
          <w:szCs w:val="24"/>
          <w:lang w:val="en-US"/>
        </w:rPr>
      </w:r>
      <w:r>
        <w:rPr>
          <w:b w:val="false"/>
          <w:color w:val="000000" w:themeColor="text1"/>
          <w:sz w:val="24"/>
          <w:szCs w:val="24"/>
          <w:vertAlign w:val="superscript"/>
          <w:lang w:val="en-US"/>
        </w:rPr>
        <w:t>2</w:t>
      </w:r>
      <w:bookmarkStart w:id="49" w:name="__Fieldmark__313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48"/>
      <w:bookmarkEnd w:id="49"/>
      <w:r>
        <w:rPr>
          <w:b w:val="false"/>
          <w:color w:val="000000" w:themeColor="text1"/>
          <w:sz w:val="24"/>
          <w:szCs w:val="24"/>
          <w:lang w:val="en-US"/>
        </w:rPr>
        <w:t>. In a previous article</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"previouslyFormattedCitation" : "&lt;sup&gt;25&lt;/sup&gt;" }, "properties" : { "noteIndex" : 0 }, "schema" : "https://github.com/citation-style-language/schema/raw/master/csl-citation.json" }</w:instrText>
      </w:r>
      <w:r>
        <w:fldChar w:fldCharType="separate"/>
      </w:r>
      <w:bookmarkStart w:id="50" w:name="__Fieldmark__194_1249830129"/>
      <w:r>
        <w:rPr>
          <w:b w:val="false"/>
          <w:color w:val="000000" w:themeColor="text1"/>
          <w:sz w:val="24"/>
          <w:szCs w:val="24"/>
          <w:lang w:val="en-US"/>
        </w:rPr>
      </w:r>
      <w:r>
        <w:rPr>
          <w:b w:val="false"/>
          <w:color w:val="000000" w:themeColor="text1"/>
          <w:sz w:val="24"/>
          <w:szCs w:val="24"/>
          <w:vertAlign w:val="superscript"/>
          <w:lang w:val="en-US"/>
        </w:rPr>
        <w:t>2</w:t>
      </w:r>
      <w:bookmarkStart w:id="51" w:name="__Fieldmark__321_371276632"/>
      <w:r>
        <w:rPr>
          <w:b w:val="false"/>
          <w:color w:val="000000" w:themeColor="text1"/>
          <w:sz w:val="24"/>
          <w:szCs w:val="24"/>
          <w:vertAlign w:val="superscript"/>
          <w:lang w:val="en-US"/>
        </w:rPr>
        <w:t>5</w:t>
      </w:r>
      <w:r>
        <w:rPr>
          <w:b w:val="false"/>
          <w:color w:val="000000" w:themeColor="text1"/>
          <w:sz w:val="24"/>
          <w:szCs w:val="24"/>
          <w:lang w:val="en-US"/>
        </w:rPr>
      </w:r>
      <w:r>
        <w:fldChar w:fldCharType="end"/>
      </w:r>
      <w:bookmarkEnd w:id="50"/>
      <w:bookmarkEnd w:id="51"/>
      <w:r>
        <w:rPr>
          <w:b w:val="false"/>
          <w:color w:val="000000" w:themeColor="text1"/>
          <w:sz w:val="24"/>
          <w:szCs w:val="24"/>
          <w:lang w:val="en-US"/>
        </w:rPr>
        <w:t xml:space="preserve">, we have extensively analyzed these structural parameters in a large set of human EGFR kinase domains previously classified as active or inactive forms. We have focused our attention on changes in the size and shape of the main pocket among the EGFR kinase active and inactive conformers. For this purpose, a hierarchical clustering based on RMSD (root mean square difference) of α-C belonging to main pocket positions has been performed. Our main pocket structural comparison allows us to analyze effects that changes in the main pockets’ structural features have on the EGFR kinase activity. </w:t>
      </w:r>
    </w:p>
    <w:p>
      <w:pPr>
        <w:pStyle w:val="BodyText2"/>
        <w:ind w:firstLine="720"/>
        <w:jc w:val="both"/>
        <w:rPr/>
      </w:pPr>
      <w:r>
        <w:rPr>
          <w:b w:val="false"/>
          <w:color w:val="000000" w:themeColor="text1"/>
          <w:sz w:val="24"/>
          <w:szCs w:val="24"/>
          <w:lang w:val="en-US"/>
        </w:rPr>
        <w:t>Despite advances in structural descriptions of the so-called active and inactive conformations</w:t>
      </w:r>
      <w:r>
        <w:fldChar w:fldCharType="begin"/>
      </w:r>
      <w:r>
        <w:instrText>ADDIN CSL_CITATION { "citationItems" : [ { "id" : "ITEM-1", "itemData" : { "author" : [ { "dropping-particle" : "", "family" : "Kumar", "given" : "S;", "non-dropping-particle" : "", "parse-names" : false, "suffix" : "" }, { "dropping-particle" : "", "family" : "Nussinov", "given" : "R", "non-dropping-particle" : "", "parse-names" : false, "suffix" : "" } ], "container-title" : "Journal of molecular biology", "id" : "ITEM-1", "issue" : "(5)", "issued" : { "date-parts" : [ [ "1999" ] ] }, "page" : "1241\u20131255.", "title" : "Salt bridge stability in monomeric proteins.", "type" : "article-journal", "volume" : "293" }, "uris" : [ "http://www.mendeley.com/documents/?uuid=a001f14f-bfb7-4918-8cb1-08c42966d962" ] } ], "mendeley" : { "formattedCitation" : "&lt;sup&gt;26&lt;/sup&gt;", "plainTextFormattedCitation" : "26", "previouslyFormattedCitation" : "&lt;sup&gt;26&lt;/sup&gt;" }, "properties" : { "noteIndex" : 0 }, "schema" : "https://github.com/citation-style-language/schema/raw/master/csl-citation.json" }</w:instrText>
      </w:r>
      <w:r>
        <w:fldChar w:fldCharType="separate"/>
      </w:r>
      <w:bookmarkStart w:id="52" w:name="__Fieldmark__203_1249830129"/>
      <w:r>
        <w:rPr>
          <w:b w:val="false"/>
          <w:color w:val="000000" w:themeColor="text1"/>
          <w:sz w:val="24"/>
          <w:szCs w:val="24"/>
          <w:lang w:val="en-US"/>
        </w:rPr>
      </w:r>
      <w:r>
        <w:rPr>
          <w:b w:val="false"/>
          <w:color w:val="000000" w:themeColor="text1"/>
          <w:sz w:val="24"/>
          <w:szCs w:val="24"/>
          <w:vertAlign w:val="superscript"/>
          <w:lang w:val="en-US"/>
        </w:rPr>
        <w:t>2</w:t>
      </w:r>
      <w:bookmarkStart w:id="53" w:name="__Fieldmark__35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52"/>
      <w:bookmarkEnd w:id="53"/>
      <w:r>
        <w:rPr>
          <w:b w:val="false"/>
          <w:color w:val="000000" w:themeColor="text1"/>
          <w:sz w:val="24"/>
          <w:szCs w:val="24"/>
          <w:vertAlign w:val="superscript"/>
          <w:lang w:val="en-US"/>
        </w:rPr>
        <w:t>,</w:t>
      </w:r>
      <w:r>
        <w:fldChar w:fldCharType="begin"/>
      </w:r>
      <w:r>
        <w:instrText>ADDIN CSL_CITATION { "citationItems" : [ { "id" : "ITEM-1", "itemData" : { "author" : [ { "dropping-particle" : "", "family" : "Tramontano", "given" : "A;", "non-dropping-particle" : "", "parse-names" : false, "suffix" : "" }, { "dropping-particle" : "", "family" : "Anna", "given" : "T", "non-dropping-particle" : "", "parse-names" : false, "suffix" : "" } ], "container-title" : "FEBS letters", "id" : "ITEM-1", "issue" : "12", "issued" : { "date-parts" : [ [ "2006" ] ] }, "page" : "2928\u20132934", "title" : "The role of molecular modelling in biomedical research.", "type" : "article-journal", "volume" : "580" }, "uris" : [ "http://www.mendeley.com/documents/?uuid=1ba68c13-0fc0-4161-b3f2-aaef7a224659" ] } ], "mendeley" : { "formattedCitation" : "&lt;sup&gt;27&lt;/sup&gt;", "plainTextFormattedCitation" : "27", "previouslyFormattedCitation" : "&lt;sup&gt;27&lt;/sup&gt;" }, "properties" : { "noteIndex" : 0 }, "schema" : "https://github.com/citation-style-language/schema/raw/master/csl-citation.json" }</w:instrText>
      </w:r>
      <w:r>
        <w:fldChar w:fldCharType="separate"/>
      </w:r>
      <w:bookmarkStart w:id="54" w:name="__Fieldmark__210_1249830129"/>
      <w:r>
        <w:rPr>
          <w:b w:val="false"/>
          <w:color w:val="000000" w:themeColor="text1"/>
          <w:sz w:val="24"/>
          <w:szCs w:val="24"/>
          <w:vertAlign w:val="superscript"/>
          <w:lang w:val="en-US"/>
        </w:rPr>
        <w:t>2</w:t>
      </w:r>
      <w:bookmarkStart w:id="55" w:name="__Fieldmark__36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4"/>
      <w:bookmarkEnd w:id="55"/>
      <w:r>
        <w:rPr>
          <w:b w:val="false"/>
          <w:color w:val="000000" w:themeColor="text1"/>
          <w:sz w:val="24"/>
          <w:szCs w:val="24"/>
          <w:vertAlign w:val="superscript"/>
          <w:lang w:val="en-US"/>
        </w:rPr>
        <w:t>,</w:t>
      </w:r>
      <w:r>
        <w:fldChar w:fldCharType="begin"/>
      </w:r>
      <w:r>
        <w:instrText>ADDIN CSL_CITATION { "citationItems" : [ { "id" : "ITEM-1", "itemData" : { "author" : [ { "dropping-particle" : "", "family" : "Du", "given" : "H;", "non-dropping-particle" : "", "parse-names" : false, "suffix" : "" }, { "dropping-particle" : "", "family" : "Al.", "given" : "Et", "non-dropping-particle" : "", "parse-names" : false, "suffix" : "" } ], "id" : "ITEM-1", "issued" : { "date-parts" : [ [ "2015" ] ] }, "page" : "77\u201384.", "title" : "Protein structure prediction provides comparable performance to crystallographic structures in docking-based virtual screening. Methods", "type" : "article-journal", "volume" : "71" }, "uris" : [ "http://www.mendeley.com/documents/?uuid=41493abb-e6a0-464c-b14e-29e14b8e33d8" ] } ], "mendeley" : { "formattedCitation" : "&lt;sup&gt;28&lt;/sup&gt;", "plainTextFormattedCitation" : "28", "previouslyFormattedCitation" : "&lt;sup&gt;28&lt;/sup&gt;" }, "properties" : { "noteIndex" : 0 }, "schema" : "https://github.com/citation-style-language/schema/raw/master/csl-citation.json" }</w:instrText>
      </w:r>
      <w:r>
        <w:fldChar w:fldCharType="separate"/>
      </w:r>
      <w:bookmarkStart w:id="56" w:name="__Fieldmark__217_1249830129"/>
      <w:r>
        <w:rPr>
          <w:b w:val="false"/>
          <w:color w:val="000000" w:themeColor="text1"/>
          <w:sz w:val="24"/>
          <w:szCs w:val="24"/>
          <w:vertAlign w:val="superscript"/>
          <w:lang w:val="en-US"/>
        </w:rPr>
        <w:t>2</w:t>
      </w:r>
      <w:bookmarkStart w:id="57" w:name="__Fieldmark__368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56"/>
      <w:bookmarkEnd w:id="57"/>
      <w:r>
        <w:rPr>
          <w:b w:val="false"/>
          <w:color w:val="000000" w:themeColor="text1"/>
          <w:sz w:val="24"/>
          <w:szCs w:val="24"/>
          <w:vertAlign w:val="superscript"/>
          <w:lang w:val="en-US"/>
        </w:rPr>
        <w:t>,</w:t>
      </w:r>
      <w:r>
        <w:fldChar w:fldCharType="begin"/>
      </w:r>
      <w:r>
        <w:instrText>ADDIN CSL_CITATION { "citationItems" : [ { "id" : "ITEM-1", "itemData" : { "author" : [ { "dropping-particle" : "", "family" : "Dixit", "given" : "A;", "non-dropping-particle" : "", "parse-names" : false, "suffix" : "" }, { "dropping-particle" : "", "family" : "Verkhivker", "given" : "GM", "non-dropping-particle" : "", "parse-names" : false, "suffix" : "" } ], "container-title" : "Computational and mathematical methods in medicine", "id" : "ITEM-1", "issued" : { "date-parts" : [ [ "2014" ] ] }, "page" : "653487", "title" : "Structure-functional prediction and analysis of cancer mutation effects in protein kinases.", "type" : "article-journal" }, "uris" : [ "http://www.mendeley.com/documents/?uuid=246be5a8-47b2-43c9-a55d-6331267b1606"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bookmarkStart w:id="58" w:name="__Fieldmark__224_1249830129"/>
      <w:r>
        <w:rPr>
          <w:b w:val="false"/>
          <w:color w:val="000000" w:themeColor="text1"/>
          <w:sz w:val="24"/>
          <w:szCs w:val="24"/>
          <w:vertAlign w:val="superscript"/>
          <w:lang w:val="en-US"/>
        </w:rPr>
        <w:t>1</w:t>
      </w:r>
      <w:bookmarkStart w:id="59" w:name="__Fieldmark__373_371276632"/>
      <w:r>
        <w:rPr>
          <w:b w:val="false"/>
          <w:color w:val="000000" w:themeColor="text1"/>
          <w:sz w:val="24"/>
          <w:szCs w:val="24"/>
          <w:vertAlign w:val="superscript"/>
          <w:lang w:val="en-US"/>
        </w:rPr>
        <w:t>7</w:t>
      </w:r>
      <w:r>
        <w:rPr>
          <w:b w:val="false"/>
          <w:color w:val="000000" w:themeColor="text1"/>
          <w:sz w:val="24"/>
          <w:szCs w:val="24"/>
          <w:vertAlign w:val="superscript"/>
          <w:lang w:val="en-US"/>
        </w:rPr>
      </w:r>
      <w:r>
        <w:fldChar w:fldCharType="end"/>
      </w:r>
      <w:bookmarkEnd w:id="58"/>
      <w:bookmarkEnd w:id="59"/>
      <w:r>
        <w:rPr>
          <w:b w:val="false"/>
          <w:color w:val="000000" w:themeColor="text1"/>
          <w:sz w:val="24"/>
          <w:szCs w:val="24"/>
          <w:vertAlign w:val="superscript"/>
          <w:lang w:val="en-US"/>
        </w:rPr>
        <w:t>,</w:t>
      </w:r>
      <w:r>
        <w:fldChar w:fldCharType="begin"/>
      </w:r>
      <w:r>
        <w:instrText>ADDIN CSL_CITATION { "citationItems" : [ { "id" : "ITEM-1", "itemData" : { "author" : [ { "dropping-particle" : "", "family" : "Hasenahuer", "given" : "MA;", "non-dropping-particle" : "", "parse-names" : false, "suffix" : "" }, { "dropping-particle" : "", "family" : "Al", "given" : "Et", "non-dropping-particle" : "", "parse-names" : false, "suffix" : "" } ], "container-title" : "Annals of human genetics", "id" : "ITEM-1", "issue" : "6", "issued" : { "date-parts" : [ [ "2015" ] ] }, "page" : "385\u2013393", "title" : "Twenty-One Novel EGFR Kinase Domain variants in Patients with Nonsmall Cell Lung Cancer.", "type" : "article-journal", "volume" : "79" }, "uris" : [ "http://www.mendeley.com/documents/?uuid=89facc4f-b2ac-49ef-985f-70d856b42545" ] } ], "mendeley" : { "formattedCitation" : "&lt;sup&gt;29&lt;/sup&gt;", "plainTextFormattedCitation" : "29", "previouslyFormattedCitation" : "&lt;sup&gt;29&lt;/sup&gt;" }, "properties" : { "noteIndex" : 0 }, "schema" : "https://github.com/citation-style-language/schema/raw/master/csl-citation.json" }</w:instrText>
      </w:r>
      <w:r>
        <w:fldChar w:fldCharType="separate"/>
      </w:r>
      <w:bookmarkStart w:id="60" w:name="__Fieldmark__231_1249830129"/>
      <w:r>
        <w:rPr>
          <w:b w:val="false"/>
          <w:color w:val="000000" w:themeColor="text1"/>
          <w:sz w:val="24"/>
          <w:szCs w:val="24"/>
          <w:vertAlign w:val="superscript"/>
          <w:lang w:val="en-US"/>
        </w:rPr>
        <w:t>2</w:t>
      </w:r>
      <w:bookmarkStart w:id="61" w:name="__Fieldmark__378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60"/>
      <w:bookmarkEnd w:id="61"/>
      <w:r>
        <w:rPr>
          <w:b w:val="false"/>
          <w:color w:val="000000" w:themeColor="text1"/>
          <w:sz w:val="24"/>
          <w:szCs w:val="24"/>
          <w:lang w:val="en-US"/>
        </w:rPr>
        <w:t xml:space="preserve">, the associated dynamics aspects that characterize them have not been thoroughly studied yet. Using unbiased long-timescale molecular dynamics simulations, Yan et al. </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62" w:name="__Fieldmark__238_1249830129"/>
      <w:r>
        <w:rPr>
          <w:b w:val="false"/>
          <w:color w:val="000000" w:themeColor="text1"/>
          <w:sz w:val="24"/>
          <w:szCs w:val="24"/>
          <w:lang w:val="en-US"/>
        </w:rPr>
      </w:r>
      <w:r>
        <w:rPr>
          <w:b w:val="false"/>
          <w:color w:val="000000" w:themeColor="text1"/>
          <w:sz w:val="24"/>
          <w:szCs w:val="24"/>
          <w:vertAlign w:val="superscript"/>
          <w:lang w:val="en-US"/>
        </w:rPr>
        <w:t>3</w:t>
      </w:r>
      <w:bookmarkStart w:id="63" w:name="__Fieldmark__389_371276632"/>
      <w:r>
        <w:rPr>
          <w:b w:val="false"/>
          <w:color w:val="000000" w:themeColor="text1"/>
          <w:sz w:val="24"/>
          <w:szCs w:val="24"/>
          <w:vertAlign w:val="superscript"/>
          <w:lang w:val="en-US"/>
        </w:rPr>
        <w:t>0</w:t>
      </w:r>
      <w:r>
        <w:rPr>
          <w:b w:val="false"/>
          <w:color w:val="000000" w:themeColor="text1"/>
          <w:sz w:val="24"/>
          <w:szCs w:val="24"/>
          <w:lang w:val="en-US"/>
        </w:rPr>
      </w:r>
      <w:r>
        <w:fldChar w:fldCharType="end"/>
      </w:r>
      <w:bookmarkEnd w:id="62"/>
      <w:bookmarkEnd w:id="63"/>
      <w:r>
        <w:rPr>
          <w:b w:val="false"/>
          <w:color w:val="000000" w:themeColor="text1"/>
          <w:sz w:val="24"/>
          <w:szCs w:val="24"/>
          <w:lang w:val="en-US"/>
        </w:rPr>
        <w:t xml:space="preserve"> have explored the transitions from the active to the inactive conformations of a single EGFR mutant. Besides, the intrinsic disorder of EGFR kinase domain has been shown to play a significant role in the EGFR dimerization</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64" w:name="__Fieldmark__245_1249830129"/>
      <w:r>
        <w:rPr>
          <w:b w:val="false"/>
          <w:color w:val="000000" w:themeColor="text1"/>
          <w:sz w:val="24"/>
          <w:szCs w:val="24"/>
          <w:lang w:val="en-US"/>
        </w:rPr>
      </w:r>
      <w:r>
        <w:rPr>
          <w:b w:val="false"/>
          <w:color w:val="000000" w:themeColor="text1"/>
          <w:sz w:val="24"/>
          <w:szCs w:val="24"/>
          <w:vertAlign w:val="superscript"/>
          <w:lang w:val="en-US"/>
        </w:rPr>
        <w:t>3</w:t>
      </w:r>
      <w:bookmarkStart w:id="65" w:name="__Fieldmark__407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64"/>
      <w:bookmarkEnd w:id="65"/>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In the present study, we use normal mode analysis (NMA) to explore global dynamics aspects that differentiate these conformers. NMA based on a coarse-grained model of proteins has been extensively proved as a useful technique to explore the intrinsic dynamics within a folded state</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66" w:name="__Fieldmark__254_1249830129"/>
      <w:r>
        <w:rPr>
          <w:b w:val="false"/>
          <w:color w:val="000000" w:themeColor="text1"/>
          <w:sz w:val="24"/>
          <w:szCs w:val="24"/>
          <w:lang w:val="en-US"/>
        </w:rPr>
      </w:r>
      <w:r>
        <w:rPr>
          <w:b w:val="false"/>
          <w:color w:val="000000" w:themeColor="text1"/>
          <w:sz w:val="24"/>
          <w:szCs w:val="24"/>
          <w:vertAlign w:val="superscript"/>
          <w:lang w:val="en-US"/>
        </w:rPr>
        <w:t>3</w:t>
      </w:r>
      <w:bookmarkStart w:id="67" w:name="__Fieldmark__425_371276632"/>
      <w:r>
        <w:rPr>
          <w:b w:val="false"/>
          <w:color w:val="000000" w:themeColor="text1"/>
          <w:sz w:val="24"/>
          <w:szCs w:val="24"/>
          <w:vertAlign w:val="superscript"/>
          <w:lang w:val="en-US"/>
        </w:rPr>
        <w:t>2</w:t>
      </w:r>
      <w:r>
        <w:rPr>
          <w:b w:val="false"/>
          <w:color w:val="000000" w:themeColor="text1"/>
          <w:sz w:val="24"/>
          <w:szCs w:val="24"/>
          <w:lang w:val="en-US"/>
        </w:rPr>
      </w:r>
      <w:r>
        <w:fldChar w:fldCharType="end"/>
      </w:r>
      <w:bookmarkEnd w:id="66"/>
      <w:bookmarkEnd w:id="67"/>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"Erman", "given" : "B", "non-dropping-particle" : "", "parse-names" : false, "suffix" : "" }, { "dropping-particle" : "", "family" : "Jernigan", "given" : "R L", "non-dropping-particle" : "", "parse-names" : false, "suffix" : "" }, { "dropping-particle" : "", "family" : "Atilgan", "given" : "A R", "non-dropping-particle" : "", "parse-names" : false, "suffix" : "" }, { "dropping-particle" : "", "family" : "G", "given" : "Covell D", "non-dropping-particle" : "", "parse-names" : false, "suffix" : "" } ], "container-title" : "J. Mol. Biol.", "id" : "ITEM-1", "issued" : { "date-parts" : [ [ "1999" ] ] }, "page" : "1023\u20131037", "title" : "Collective motions in HIV-1 reverse transcriptase: examination of flexibility and enzyme function", "type" : "article-journal", "volume" : "285" }, "uris" : [ "http://www.mendeley.com/documents/?uuid=8a04a0e3-da10-43e5-bfe1-4e37abfc8aac" ] } ], "mendeley" : { "formattedCitation" : "&lt;sup&gt;33&lt;/sup&gt;", "plainTextFormattedCitation" : "33", "previouslyFormattedCitation" : "&lt;sup&gt;33&lt;/sup&gt;" }, "properties" : { "noteIndex" : 0 }, "schema" : "https://github.com/citation-style-language/schema/raw/master/csl-citation.json" }</w:instrText>
      </w:r>
      <w:r>
        <w:fldChar w:fldCharType="separate"/>
      </w:r>
      <w:bookmarkStart w:id="68" w:name="__Fieldmark__261_1249830129"/>
      <w:r>
        <w:rPr>
          <w:b w:val="false"/>
          <w:color w:val="000000" w:themeColor="text1"/>
          <w:sz w:val="24"/>
          <w:szCs w:val="24"/>
          <w:vertAlign w:val="superscript"/>
          <w:lang w:val="en-US"/>
        </w:rPr>
        <w:t>3</w:t>
      </w:r>
      <w:bookmarkStart w:id="69" w:name="__Fieldmark__430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68"/>
      <w:bookmarkEnd w:id="69"/>
      <w:r>
        <w:rPr>
          <w:b w:val="false"/>
          <w:color w:val="000000" w:themeColor="text1"/>
          <w:sz w:val="24"/>
          <w:szCs w:val="24"/>
          <w:vertAlign w:val="superscript"/>
          <w:lang w:val="en-US"/>
        </w:rPr>
        <w:t>,</w:t>
      </w:r>
      <w:r>
        <w:fldChar w:fldCharType="begin"/>
      </w:r>
      <w:r>
        <w:instrText>ADDIN CSL_CITATION { "citationItems" : [ { "id" : "ITEM-1", "itemData" : { "author" : [ { "dropping-particle" : "", "family" : "Bahar", "given" : "I", "non-dropping-particle" : "", "parse-names" : false, "suffix" : "" }, { "dropping-particle" : "", "family" : "Jernigan", "given" : "R L", "non-dropping-particle" : "", "parse-names" : false, "suffix" : "" } ], "container-title" : "Biochemistry", "id" : "ITEM-1", "issued" : { "date-parts" : [ [ "1999" ] ] }, "page" : "3478\u20133490", "title" : "Cooperative fluctuations and subunit communication in tryptophan synthase.", "type" : "article-journal", "volume" : "38" }, "uris" : [ "http://www.mendeley.com/documents/?uuid=6bdc7fe2-4a36-4557-8aab-a0025ae55062" ] } ], "mendeley" : { "formattedCitation" : "&lt;sup&gt;34&lt;/sup&gt;", "plainTextFormattedCitation" : "34", "previouslyFormattedCitation" : "&lt;sup&gt;34&lt;/sup&gt;" }, "properties" : { "noteIndex" : 0 }, "schema" : "https://github.com/citation-style-language/schema/raw/master/csl-citation.json" }</w:instrText>
      </w:r>
      <w:r>
        <w:fldChar w:fldCharType="separate"/>
      </w:r>
      <w:bookmarkStart w:id="70" w:name="__Fieldmark__268_1249830129"/>
      <w:r>
        <w:rPr>
          <w:b w:val="false"/>
          <w:color w:val="000000" w:themeColor="text1"/>
          <w:sz w:val="24"/>
          <w:szCs w:val="24"/>
          <w:vertAlign w:val="superscript"/>
          <w:lang w:val="en-US"/>
        </w:rPr>
        <w:t>3</w:t>
      </w:r>
      <w:bookmarkStart w:id="71" w:name="__Fieldmark__435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70"/>
      <w:bookmarkEnd w:id="71"/>
      <w:r>
        <w:rPr>
          <w:b w:val="false"/>
          <w:color w:val="000000" w:themeColor="text1"/>
          <w:sz w:val="24"/>
          <w:szCs w:val="24"/>
          <w:vertAlign w:val="superscript"/>
          <w:lang w:val="en-US"/>
        </w:rPr>
        <w:t>,</w:t>
      </w:r>
      <w:r>
        <w:fldChar w:fldCharType="begin"/>
      </w:r>
      <w:r>
        <w:instrText>ADDIN CSL_CITATION { "citationItems" : [ { "id" : "ITEM-1", "itemData" : { "author" : [ { "dropping-particle" : "", "family" : "Hinsen", "given" : "K", "non-dropping-particle" : "", "parse-names" : false, "suffix" : "" }, { "dropping-particle" : "", "family" : "Kneller", "given" : "R G", "non-dropping-particle" : "", "parse-names" : false, "suffix" : "" } ], "container-title" : "J. Chem. Phys", "id" : "ITEM-1", "issued" : { "date-parts" : [ [ "1999" ] ] }, "page" : "10766\u201310769", "title" : "A simplified force field for describing vibrational protein dynamics over the whole frequency range", "type" : "article-journal", "volume" : "24" }, "uris" : [ "http://www.mendeley.com/documents/?uuid=45b4d61a-44c8-4723-9e5a-086e7f81104d" ] } ], "mendeley" : { "formattedCitation" : "&lt;sup&gt;35&lt;/sup&gt;", "plainTextFormattedCitation" : "35", "previouslyFormattedCitation" : "&lt;sup&gt;35&lt;/sup&gt;" }, "properties" : { "noteIndex" : 0 }, "schema" : "https://github.com/citation-style-language/schema/raw/master/csl-citation.json" }</w:instrText>
      </w:r>
      <w:r>
        <w:fldChar w:fldCharType="separate"/>
      </w:r>
      <w:bookmarkStart w:id="72" w:name="__Fieldmark__275_1249830129"/>
      <w:r>
        <w:rPr>
          <w:b w:val="false"/>
          <w:color w:val="000000" w:themeColor="text1"/>
          <w:sz w:val="24"/>
          <w:szCs w:val="24"/>
          <w:vertAlign w:val="superscript"/>
          <w:lang w:val="en-US"/>
        </w:rPr>
        <w:t>3</w:t>
      </w:r>
      <w:bookmarkStart w:id="73" w:name="__Fieldmark__440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72"/>
      <w:bookmarkEnd w:id="73"/>
      <w:r>
        <w:rPr>
          <w:b w:val="false"/>
          <w:color w:val="000000" w:themeColor="text1"/>
          <w:sz w:val="24"/>
          <w:szCs w:val="24"/>
          <w:vertAlign w:val="superscript"/>
          <w:lang w:val="en-US"/>
        </w:rPr>
        <w:t>,</w:t>
      </w:r>
      <w:r>
        <w:fldChar w:fldCharType="begin"/>
      </w:r>
      <w:r>
        <w:instrText>ADDIN CSL_CITATION { "citationItems" : [ { "id" : "ITEM-1", "itemData" : { "DOI" : "10.1529/biophysj.107.119115", "ISSN" : "1542-0086", "PMID" : "18487297", "abstract" : "A systematic study of two coarse-grained techniques for the description of protein dynamics is presented. The two techniques exploit either Brownian or discrete molecular dynamics algorithms applied in the context of simple C(alpha)-C(alpha) potentials, like those used in coarse-grained normal mode analysis. Coarse-grained simulations of the flexibility of protein metafolds are compared to those computed with fully atomistic molecular dynamics simulations using state-of-the-art physical potentials and explicit solvent. Both coarse-grained models efficiently capture critical features of the protein dynamics.", "author" : [ { "dropping-particle" : "", "family" : "Emperador", "given" : "Agust\u00ed", "non-dropping-particle" : "", "parse-names" : false, "suffix" : "" }, { "dropping-particle" : "", "family" : "Carrillo", "given" : "Oliver", "non-dropping-particle" : "", "parse-names" : false, "suffix" : "" }, { "dropping-particle" : "", "family" : "Rueda", "given" : "Manuel", "non-dropping-particle" : "", "parse-names" : false, "suffix" : "" }, { "dropping-particle" : "", "family" : "Orozco", "given" : "Modesto", "non-dropping-particle" : "", "parse-names" : false, "suffix" : "" } ], "container-title" : "Biophysical journal", "id" : "ITEM-1", "issue" : "5", "issued" : { "date-parts" : [ [ "2008", "9" ] ] }, "page" : "2127-38", "title" : "Exploring the suitability of coarse-grained techniques for the representation of protein dynamics.", "type" : "article-journal", "volume" : "95" }, "uris" : [ "http://www.mendeley.com/documents/?uuid=e2a7453d-bcaa-41a1-96ca-e8336a632d64" ] } ], "mendeley" : { "formattedCitation" : "&lt;sup&gt;36&lt;/sup&gt;", "plainTextFormattedCitation" : "36", "previouslyFormattedCitation" : "&lt;sup&gt;36&lt;/sup&gt;" }, "properties" : { "noteIndex" : 0 }, "schema" : "https://github.com/citation-style-language/schema/raw/master/csl-citation.json" }</w:instrText>
      </w:r>
      <w:r>
        <w:fldChar w:fldCharType="separate"/>
      </w:r>
      <w:bookmarkStart w:id="74" w:name="__Fieldmark__282_1249830129"/>
      <w:r>
        <w:rPr>
          <w:b w:val="false"/>
          <w:color w:val="000000" w:themeColor="text1"/>
          <w:sz w:val="24"/>
          <w:szCs w:val="24"/>
          <w:vertAlign w:val="superscript"/>
          <w:lang w:val="en-US"/>
        </w:rPr>
        <w:t>3</w:t>
      </w:r>
      <w:bookmarkStart w:id="75" w:name="__Fieldmark__445_371276632"/>
      <w:r>
        <w:rPr>
          <w:b w:val="false"/>
          <w:color w:val="000000" w:themeColor="text1"/>
          <w:sz w:val="24"/>
          <w:szCs w:val="24"/>
          <w:vertAlign w:val="superscript"/>
          <w:lang w:val="en-US"/>
        </w:rPr>
        <w:t>6</w:t>
      </w:r>
      <w:r>
        <w:rPr>
          <w:b w:val="false"/>
          <w:color w:val="000000" w:themeColor="text1"/>
          <w:sz w:val="24"/>
          <w:szCs w:val="24"/>
          <w:vertAlign w:val="superscript"/>
          <w:lang w:val="en-US"/>
        </w:rPr>
      </w:r>
      <w:r>
        <w:fldChar w:fldCharType="end"/>
      </w:r>
      <w:bookmarkEnd w:id="74"/>
      <w:bookmarkEnd w:id="75"/>
      <w:r>
        <w:rPr>
          <w:b w:val="false"/>
          <w:color w:val="000000" w:themeColor="text1"/>
          <w:sz w:val="24"/>
          <w:szCs w:val="24"/>
          <w:lang w:val="en-US"/>
        </w:rPr>
        <w:t>. The complex motions of proteins are decoupled into a linear combination of independent harmonic oscillators, i.e., the normal modes. Low-frequency normal modes correspond to the most collective ones, involving the concerted motions of many atoms. These modes are commonly related to functional aspects of a protein</w:t>
      </w:r>
      <w:r>
        <w:fldChar w:fldCharType="begin"/>
      </w:r>
      <w:r>
        <w:instrText>ADDIN CSL_CITATION { "citationItems" : [ { "id" : "ITEM-1", "itemData" : { "author" : [ { "dropping-particle" : "", "family" : "Levitt", "given" : "M;", "non-dropping-particle" : "", "parse-names" : false, "suffix" : "" }, { "dropping-particle" : "", "family" : "Sander", "given" : "C;", "non-dropping-particle" : "", "parse-names" : false, "suffix" : "" }, { "dropping-particle" : "", "family" : "Stern", "given" : "P S", "non-dropping-particle" : "", "parse-names" : false, "suffix" : "" } ], "container-title" : "J. Mol. Biol.", "id" : "ITEM-1", "issued" : { "date-parts" : [ [ "1985" ] ] }, "page" : "423-427", "title" : "Protein normal-mode dynamics: trypsin inhibitor, crambin, ribonuclease and lysozyme", "type" : "article-journal", "volume" : "181" }, "uris" : [ "http://www.mendeley.com/documents/?uuid=a3844e23-738a-419f-b77c-66800f4e6f58" ] } ], "mendeley" : { "formattedCitation" : "&lt;sup&gt;37&lt;/sup&gt;", "plainTextFormattedCitation" : "37", "previouslyFormattedCitation" : "&lt;sup&gt;37&lt;/sup&gt;" }, "properties" : { "noteIndex" : 0 }, "schema" : "https://github.com/citation-style-language/schema/raw/master/csl-citation.json" }</w:instrText>
      </w:r>
      <w:r>
        <w:fldChar w:fldCharType="separate"/>
      </w:r>
      <w:bookmarkStart w:id="76" w:name="__Fieldmark__289_1249830129"/>
      <w:r>
        <w:rPr>
          <w:b w:val="false"/>
          <w:color w:val="000000" w:themeColor="text1"/>
          <w:sz w:val="24"/>
          <w:szCs w:val="24"/>
          <w:lang w:val="en-US"/>
        </w:rPr>
      </w:r>
      <w:r>
        <w:rPr>
          <w:b w:val="false"/>
          <w:color w:val="000000" w:themeColor="text1"/>
          <w:sz w:val="24"/>
          <w:szCs w:val="24"/>
          <w:vertAlign w:val="superscript"/>
          <w:lang w:val="en-US"/>
        </w:rPr>
        <w:t>3</w:t>
      </w:r>
      <w:bookmarkStart w:id="77" w:name="__Fieldmark__456_371276632"/>
      <w:r>
        <w:rPr>
          <w:b w:val="false"/>
          <w:color w:val="000000" w:themeColor="text1"/>
          <w:sz w:val="24"/>
          <w:szCs w:val="24"/>
          <w:vertAlign w:val="superscript"/>
          <w:lang w:val="en-US"/>
        </w:rPr>
        <w:t>7</w:t>
      </w:r>
      <w:r>
        <w:rPr>
          <w:b w:val="false"/>
          <w:color w:val="000000" w:themeColor="text1"/>
          <w:sz w:val="24"/>
          <w:szCs w:val="24"/>
          <w:lang w:val="en-US"/>
        </w:rPr>
      </w:r>
      <w:r>
        <w:fldChar w:fldCharType="end"/>
      </w:r>
      <w:bookmarkEnd w:id="76"/>
      <w:bookmarkEnd w:id="77"/>
      <w:r>
        <w:rPr>
          <w:b w:val="false"/>
          <w:color w:val="000000" w:themeColor="text1"/>
          <w:sz w:val="24"/>
          <w:szCs w:val="24"/>
          <w:vertAlign w:val="superscript"/>
          <w:lang w:val="en-US"/>
        </w:rPr>
        <w:t>,</w:t>
      </w:r>
      <w:r>
        <w:fldChar w:fldCharType="begin"/>
      </w:r>
      <w:r>
        <w:instrText>ADDIN CSL_CITATION { "citationItems" : [ { "id" : "ITEM-1", "itemData" : { "author" : [ { "dropping-particle" : "", "family" : "Marques", "given" : "O; and Sanejouand YH", "non-dropping-particle" : "", "parse-names" : false, "suffix" : "" } ], "container-title" : "Proteins", "id" : "ITEM-1", "issued" : { "date-parts" : [ [ "1995" ] ] }, "page" : "557-560", "title" : "Hinge-bending motion in citrate synthase arising from normal mode calculations", "type" : "article-journal", "volume" : "23" }, "uris" : [ "http://www.mendeley.com/documents/?uuid=a44bbbf9-429f-4fae-81f8-cc754ceb1cd3" ] } ], "mendeley" : { "formattedCitation" : "&lt;sup&gt;38&lt;/sup&gt;", "plainTextFormattedCitation" : "38", "previouslyFormattedCitation" : "&lt;sup&gt;38&lt;/sup&gt;" }, "properties" : { "noteIndex" : 0 }, "schema" : "https://github.com/citation-style-language/schema/raw/master/csl-citation.json" }</w:instrText>
      </w:r>
      <w:r>
        <w:fldChar w:fldCharType="separate"/>
      </w:r>
      <w:bookmarkStart w:id="78" w:name="__Fieldmark__296_1249830129"/>
      <w:r>
        <w:rPr>
          <w:b w:val="false"/>
          <w:color w:val="000000" w:themeColor="text1"/>
          <w:sz w:val="24"/>
          <w:szCs w:val="24"/>
          <w:vertAlign w:val="superscript"/>
          <w:lang w:val="en-US"/>
        </w:rPr>
        <w:t>3</w:t>
      </w:r>
      <w:bookmarkStart w:id="79" w:name="__Fieldmark__461_371276632"/>
      <w:r>
        <w:rPr>
          <w:b w:val="false"/>
          <w:color w:val="000000" w:themeColor="text1"/>
          <w:sz w:val="24"/>
          <w:szCs w:val="24"/>
          <w:vertAlign w:val="superscript"/>
          <w:lang w:val="en-US"/>
        </w:rPr>
        <w:t>8</w:t>
      </w:r>
      <w:r>
        <w:rPr>
          <w:b w:val="false"/>
          <w:color w:val="000000" w:themeColor="text1"/>
          <w:sz w:val="24"/>
          <w:szCs w:val="24"/>
          <w:vertAlign w:val="superscript"/>
          <w:lang w:val="en-US"/>
        </w:rPr>
      </w:r>
      <w:r>
        <w:fldChar w:fldCharType="end"/>
      </w:r>
      <w:bookmarkEnd w:id="78"/>
      <w:bookmarkEnd w:id="79"/>
      <w:r>
        <w:rPr>
          <w:b w:val="false"/>
          <w:color w:val="000000" w:themeColor="text1"/>
          <w:sz w:val="24"/>
          <w:szCs w:val="24"/>
          <w:vertAlign w:val="superscript"/>
          <w:lang w:val="en-US"/>
        </w:rPr>
        <w:t>,</w:t>
      </w:r>
      <w:r>
        <w:fldChar w:fldCharType="begin"/>
      </w:r>
      <w:r>
        <w:instrText>ADDIN CSL_CITATION { "citationItems" : [ { "id" : "ITEM-1", "itemData" : { "author" : [ { "dropping-particle" : "", "family" : "Xu", "given" : "C.Y;", "non-dropping-particle" : "", "parse-names" : false, "suffix" : "" }, { "dropping-particle" : "", "family" : "Tobi", "given" : "D.;", "non-dropping-particle" : "", "parse-names" : false, "suffix" : "" }, { "dropping-particle" : "", "family" : "I", "given" : "Bahar", "non-dropping-particle" : "", "parse-names" : false, "suffix" : "" } ], "container-title" : "J. Mol. Biol.", "id" : "ITEM-1", "issued" : { "date-parts" : [ [ "2003" ] ] }, "page" : "153-168", "title" : "Allosteric changes in protein structure computed by a simple mechanical model: hemoglobin T \u2194 R2 transiton", "type" : "article-journal", "volume" : "333" }, "uris" : [ "http://www.mendeley.com/documents/?uuid=7c65a4c5-c379-43d5-91cf-5f1f29caf632" ] } ], "mendeley" : { "formattedCitation" : "&lt;sup&gt;39&lt;/sup&gt;", "plainTextFormattedCitation" : "39", "previouslyFormattedCitation" : "&lt;sup&gt;39&lt;/sup&gt;" }, "properties" : { "noteIndex" : 0 }, "schema" : "https://github.com/citation-style-language/schema/raw/master/csl-citation.json" }</w:instrText>
      </w:r>
      <w:r>
        <w:fldChar w:fldCharType="separate"/>
      </w:r>
      <w:bookmarkStart w:id="80" w:name="__Fieldmark__303_1249830129"/>
      <w:r>
        <w:rPr>
          <w:b w:val="false"/>
          <w:color w:val="000000" w:themeColor="text1"/>
          <w:sz w:val="24"/>
          <w:szCs w:val="24"/>
          <w:vertAlign w:val="superscript"/>
          <w:lang w:val="en-US"/>
        </w:rPr>
        <w:t>3</w:t>
      </w:r>
      <w:bookmarkStart w:id="81" w:name="__Fieldmark__466_371276632"/>
      <w:r>
        <w:rPr>
          <w:b w:val="false"/>
          <w:color w:val="000000" w:themeColor="text1"/>
          <w:sz w:val="24"/>
          <w:szCs w:val="24"/>
          <w:vertAlign w:val="superscript"/>
          <w:lang w:val="en-US"/>
        </w:rPr>
        <w:t>9</w:t>
      </w:r>
      <w:r>
        <w:rPr>
          <w:b w:val="false"/>
          <w:color w:val="000000" w:themeColor="text1"/>
          <w:sz w:val="24"/>
          <w:szCs w:val="24"/>
          <w:vertAlign w:val="superscript"/>
          <w:lang w:val="en-US"/>
        </w:rPr>
      </w:r>
      <w:r>
        <w:fldChar w:fldCharType="end"/>
      </w:r>
      <w:bookmarkEnd w:id="80"/>
      <w:bookmarkEnd w:id="81"/>
      <w:r>
        <w:rPr>
          <w:b w:val="false"/>
          <w:color w:val="000000" w:themeColor="text1"/>
          <w:sz w:val="24"/>
          <w:szCs w:val="24"/>
          <w:vertAlign w:val="superscript"/>
          <w:lang w:val="en-US"/>
        </w:rPr>
        <w:t>,</w:t>
      </w:r>
      <w:r>
        <w:fldChar w:fldCharType="begin"/>
      </w:r>
      <w:r>
        <w:instrText>ADDIN CSL_CITATION { "citationItems" : [ { "id" : "ITEM-1", "itemData" : { "DOI" : "10.1529/biophysj.106.095927", "ISSN" : "0006-3495", "PMID" : "17483178", "abstract" : "In this article, we apply a coarse-grained elastic network model (ENM) to study conformational transitions to address the following questions: How well can a conformational change be predicted by the mode motions? Is there a way to improve the model to gain better results? To answer these questions, we use a dataset of 170 pairs having \"open\" and \"closed\" structures from Gerstein's protein motion database. Our results show that the conformational transitions fall into three categories: 1), the transitions of these proteins that can be explained well by ENM; 2), the transitions that are not explained well by ENM, but the results are significantly improved after considering the rigidity of some residue clusters and modeling them accordingly; and 3), the intrinsic nature of these transitions, specifically the low degree of collectivity, prevents their conformational changes from being represented well with the low frequency modes of any elastic network models. Our results thus indicate that the applicability of ENM for explaining conformational changes is not limited by the size of the studied protein or even the scale of the conformational change. Instead, it depends strongly on how collective the transition is.",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"Biophysical journal", "id" : "ITEM-1", "issue" : "3", "issued" : { "date-parts" : [ [ "2007", "8", "1" ] ] }, "page" : "920-9", "publisher" : "Elsevier", "title" : "How well can we understand large-scale protein motions using normal modes of elastic network models?", "type" : "article-journal", "volume" : "93" }, "uris" : [ "http://www.mendeley.com/documents/?uuid=497be22d-349c-460a-ba3a-58bfc5742961" ] } ], "mendeley" : { "formattedCitation" : "&lt;sup&gt;40&lt;/sup&gt;", "plainTextFormattedCitation" : "40", "previouslyFormattedCitation" : "&lt;sup&gt;40&lt;/sup&gt;" }, "properties" : { "noteIndex" : 0 }, "schema" : "https://github.com/citation-style-language/schema/raw/master/csl-citation.json" }</w:instrText>
      </w:r>
      <w:r>
        <w:fldChar w:fldCharType="separate"/>
      </w:r>
      <w:bookmarkStart w:id="82" w:name="__Fieldmark__310_1249830129"/>
      <w:r>
        <w:rPr>
          <w:b w:val="false"/>
          <w:color w:val="000000" w:themeColor="text1"/>
          <w:sz w:val="24"/>
          <w:szCs w:val="24"/>
          <w:vertAlign w:val="superscript"/>
          <w:lang w:val="en-US"/>
        </w:rPr>
        <w:t>4</w:t>
      </w:r>
      <w:bookmarkStart w:id="83" w:name="__Fieldmark__471_371276632"/>
      <w:r>
        <w:rPr>
          <w:b w:val="false"/>
          <w:color w:val="000000" w:themeColor="text1"/>
          <w:sz w:val="24"/>
          <w:szCs w:val="24"/>
          <w:vertAlign w:val="superscript"/>
          <w:lang w:val="en-US"/>
        </w:rPr>
        <w:t>0</w:t>
      </w:r>
      <w:r>
        <w:rPr>
          <w:b w:val="false"/>
          <w:color w:val="000000" w:themeColor="text1"/>
          <w:sz w:val="24"/>
          <w:szCs w:val="24"/>
          <w:vertAlign w:val="superscript"/>
          <w:lang w:val="en-US"/>
        </w:rPr>
      </w:r>
      <w:r>
        <w:fldChar w:fldCharType="end"/>
      </w:r>
      <w:bookmarkEnd w:id="82"/>
      <w:bookmarkEnd w:id="83"/>
      <w:r>
        <w:rPr>
          <w:b w:val="false"/>
          <w:color w:val="000000" w:themeColor="text1"/>
          <w:sz w:val="24"/>
          <w:szCs w:val="24"/>
          <w:lang w:val="en-US"/>
        </w:rPr>
        <w:t xml:space="preserve"> and they have been proven to be robust to sequence variations, that is, they are evolutionary conserved</w:t>
      </w:r>
      <w:r>
        <w:fldChar w:fldCharType="begin"/>
      </w:r>
      <w:r>
        <w:instrText>ADDIN CSL_CITATION { "citationItems" : [ { "id" : "ITEM-1", "itemData" : { "author" : [ { "dropping-particle" : "", "family" : "Keskin", "given" : "O", "non-dropping-particle" : "", "parse-names" : false, "suffix" : "" }, { "dropping-particle" : "", "family" : "Jernigan", "given" : "R L", "non-dropping-particle" : "", "parse-names" : false, "suffix" : "" }, { "dropping-particle" : "", "family" : "Bahar", "given" : "I", "non-dropping-particle" : "", "parse-names" : false, "suffix" : "" } ], "id" : "ITEM-1", "issue" : "April", "issued" : { "date-parts" : [ [ "2000" ] ] }, "page" : "2093-2106", "title" : "Proteins with Similar Architecture Exhibit Similar Large-Scale", "type" : "article-journal", "volume" : "78" }, "uris" : [ "http://www.mendeley.com/documents/?uuid=9686b2e1-0cd2-42e9-ab5a-1d1e63542cb1" ] } ], "mendeley" : { "formattedCitation" : "&lt;sup&gt;41&lt;/sup&gt;", "plainTextFormattedCitation" : "41", "previouslyFormattedCitation" : "&lt;sup&gt;41&lt;/sup&gt;" }, "properties" : { "noteIndex" : 0 }, "schema" : "https://github.com/citation-style-language/schema/raw/master/csl-citation.json" }</w:instrText>
      </w:r>
      <w:r>
        <w:fldChar w:fldCharType="separate"/>
      </w:r>
      <w:bookmarkStart w:id="84" w:name="__Fieldmark__317_1249830129"/>
      <w:r>
        <w:rPr>
          <w:b w:val="false"/>
          <w:color w:val="000000" w:themeColor="text1"/>
          <w:sz w:val="24"/>
          <w:szCs w:val="24"/>
          <w:lang w:val="en-US"/>
        </w:rPr>
      </w:r>
      <w:r>
        <w:rPr>
          <w:b w:val="false"/>
          <w:color w:val="000000" w:themeColor="text1"/>
          <w:sz w:val="24"/>
          <w:szCs w:val="24"/>
          <w:vertAlign w:val="superscript"/>
          <w:lang w:val="en-US"/>
        </w:rPr>
        <w:t>4</w:t>
      </w:r>
      <w:bookmarkStart w:id="85" w:name="__Fieldmark__476_371276632"/>
      <w:r>
        <w:rPr>
          <w:b w:val="false"/>
          <w:color w:val="000000" w:themeColor="text1"/>
          <w:sz w:val="24"/>
          <w:szCs w:val="24"/>
          <w:vertAlign w:val="superscript"/>
          <w:lang w:val="en-US"/>
        </w:rPr>
        <w:t>1</w:t>
      </w:r>
      <w:r>
        <w:rPr>
          <w:b w:val="false"/>
          <w:color w:val="000000" w:themeColor="text1"/>
          <w:sz w:val="24"/>
          <w:szCs w:val="24"/>
          <w:lang w:val="en-US"/>
        </w:rPr>
      </w:r>
      <w:r>
        <w:fldChar w:fldCharType="end"/>
      </w:r>
      <w:bookmarkEnd w:id="84"/>
      <w:bookmarkEnd w:id="85"/>
      <w:r>
        <w:rPr>
          <w:b w:val="false"/>
          <w:color w:val="000000" w:themeColor="text1"/>
          <w:sz w:val="24"/>
          <w:szCs w:val="24"/>
          <w:vertAlign w:val="superscript"/>
          <w:lang w:val="en-US"/>
        </w:rPr>
        <w:t>,</w:t>
      </w:r>
      <w:r>
        <w:fldChar w:fldCharType="begin"/>
      </w:r>
      <w:r>
        <w:instrText>ADDIN CSL_CITATION { "citationItems" : [ { "id" : "ITEM-1", "itemData" : { "DOI" : "10.1529/biophysj.104.052449", "ISSN" : "0006-3495", "PMID" : "15542556", "abstract" : "An analysis is presented on how structural cores modify their shape across homologous proteins, and whether or not a relationship exists between these structural changes and the vibrational normal modes that proteins experience as a result of the topological constraints imposed by the fold. A set of 35 representative, well-populated protein families is studied. The evolutionary directions of deformation are obtained by using multiple structural alignments to superimpose the structures and extract a conserved core, together with principal components analysis to extract the main deformation modes from the three-dimensional superimposition. In parallel, a low-resolution normal mode analysis technique is employed to study the properties of the mechanical core plasticity of these same families. We show that the evolutionary deformations span a low dimensional space of 4-5 dimensions on average. A statistically significant correspondence exists between these principal deformations and the approximately 20 slowest vibrational modes accessible to a particular topology. We conclude that, to a significant extent, the structural response of a protein topology to sequence changes takes place by means of collective deformations along combinations of a small number of low-frequency modes. The findings have implications in structure prediction by homology modeling.", "author" : [ { "dropping-particle" : "", "family" : "Leo-Macias", "given" : "Alejandra", "non-dropping-particle" : "", "parse-names" : false, "suffix" : "" }, { "dropping-particle" : "", "family" : "Lopez-Romero", "given" : "Pedro", "non-dropping-particle" : "", "parse-names" : false, "suffix" : "" }, { "dropping-particle" : "", "family" : "Lupyan", "given" : "Dmitry", "non-dropping-particle" : "", "parse-names" : false, "suffix" : "" }, { "dropping-particle" : "", "family" : "Zerbino", "given" : "Daniel", "non-dropping-particle" : "", "parse-names" : false, "suffix" : "" }, { "dropping-particle" : "", "family" : "Ortiz", "given" : "Angel R", "non-dropping-particle" : "", "parse-names" : false, "suffix" : "" } ], "container-title" : "Biophysical journal", "id" : "ITEM-1", "issue" : "2", "issued" : { "date-parts" : [ [ "2005", "2" ] ] }, "page" : "1291-1299", "title" : "An analysis of core deformations in protein superfamilies.", "type" : "article-journal", "volume" : "88" }, "uris" : [ "http://www.mendeley.com/documents/?uuid=bba0e84b-f934-451f-a724-835323535e14" ] } ], "mendeley" : { "formattedCitation" : "&lt;sup&gt;42&lt;/sup&gt;", "plainTextFormattedCitation" : "42", "previouslyFormattedCitation" : "&lt;sup&gt;42&lt;/sup&gt;" }, "properties" : { "noteIndex" : 0 }, "schema" : "https://github.com/citation-style-language/schema/raw/master/csl-citation.json" }</w:instrText>
      </w:r>
      <w:r>
        <w:fldChar w:fldCharType="separate"/>
      </w:r>
      <w:bookmarkStart w:id="86" w:name="__Fieldmark__324_1249830129"/>
      <w:r>
        <w:rPr>
          <w:b w:val="false"/>
          <w:color w:val="000000" w:themeColor="text1"/>
          <w:sz w:val="24"/>
          <w:szCs w:val="24"/>
          <w:vertAlign w:val="superscript"/>
          <w:lang w:val="en-US"/>
        </w:rPr>
        <w:t>4</w:t>
      </w:r>
      <w:bookmarkStart w:id="87" w:name="__Fieldmark__481_371276632"/>
      <w:r>
        <w:rPr>
          <w:b w:val="false"/>
          <w:color w:val="000000" w:themeColor="text1"/>
          <w:sz w:val="24"/>
          <w:szCs w:val="24"/>
          <w:vertAlign w:val="superscript"/>
          <w:lang w:val="en-US"/>
        </w:rPr>
        <w:t>2</w:t>
      </w:r>
      <w:r>
        <w:rPr>
          <w:b w:val="false"/>
          <w:color w:val="000000" w:themeColor="text1"/>
          <w:sz w:val="24"/>
          <w:szCs w:val="24"/>
          <w:vertAlign w:val="superscript"/>
          <w:lang w:val="en-US"/>
        </w:rPr>
      </w:r>
      <w:r>
        <w:fldChar w:fldCharType="end"/>
      </w:r>
      <w:bookmarkEnd w:id="86"/>
      <w:bookmarkEnd w:id="87"/>
      <w:r>
        <w:rPr>
          <w:b w:val="false"/>
          <w:color w:val="000000" w:themeColor="text1"/>
          <w:sz w:val="24"/>
          <w:szCs w:val="24"/>
          <w:vertAlign w:val="superscript"/>
          <w:lang w:val="en-US"/>
        </w:rPr>
        <w:t>,</w:t>
      </w:r>
      <w:r>
        <w:fldChar w:fldCharType="begin"/>
      </w:r>
      <w:r>
        <w:instrText>ADDIN CSL_CITATION { "citationItems" : [ { "id" : "ITEM-1", "itemData" : { "DOI" : "10.1073/pnas.0510426103", "ISSN" : "0027-8424", "PMID" : "16682636", "abstract" : "By representing the high-resolution crystal structures of a number of enzymes using the elastic network model, it has been shown that only a few low-frequency normal modes are needed to describe the large-scale domain movements that are triggered by ligand binding. Here we explore a link between the nearly invariant nature of the modes that describe functional dynamics at the mesoscopic level and the large evolutionary sequence variations at the residue level. By using a structural perturbation method (SPM), which probes the residue-specific response to perturbations (or mutations), we identify a sparse network of strongly conserved residues that transmit allosteric signals in three structurally unrelated biological nanomachines, namely, DNA polymerase, myosin motor, and the Escherichia coli chaperonin. Based on the response of every mode to perturbations, which are generated by interchanging specific sequence pairs in a multiple sequence alignment, we show that the functionally relevant low-frequency modes are most robust to sequence variations. Our work shows that robustness of dynamical modes at the mesoscopic level is encoded in the structure through a sparse network of residues that transmit allosteric signals.", "author" : [ { "dropping-particle" : "", "family" : "Zheng", "given" : "Wenjun", "non-dropping-particle" : "", "parse-names" : false, "suffix" : "" }, { "dropping-particle" : "", "family" : "Brooks", "given" : "Bernard R", "non-dropping-particle" : "", "parse-names" : false, "suffix" : "" }, { "dropping-particle" : "", "family" : "Thirumalai", "given" : "D", "non-dropping-particle" : "", "parse-names" : false, "suffix" : "" } ], "container-title" : "Proceedings of the National Academy of Sciences of the United States of America", "id" : "ITEM-1", "issue" : "20", "issued" : { "date-parts" : [ [ "2006", "5", "16" ] ] }, "page" : "7664-9", "title" : "Low-frequency normal modes that describe allosteric transitions in biological nanomachines are robust to sequence variations.", "type" : "article-journal", "volume" : "103" }, "uris" : [ "http://www.mendeley.com/documents/?uuid=df44ebe7-7e38-44e6-9748-786335f42654" ] } ], "mendeley" : { "formattedCitation" : "&lt;sup&gt;43&lt;/sup&gt;", "plainTextFormattedCitation" : "43", "previouslyFormattedCitation" : "&lt;sup&gt;43&lt;/sup&gt;" }, "properties" : { "noteIndex" : 0 }, "schema" : "https://github.com/citation-style-language/schema/raw/master/csl-citation.json" }</w:instrText>
      </w:r>
      <w:r>
        <w:fldChar w:fldCharType="separate"/>
      </w:r>
      <w:bookmarkStart w:id="88" w:name="__Fieldmark__331_1249830129"/>
      <w:r>
        <w:rPr>
          <w:b w:val="false"/>
          <w:color w:val="000000" w:themeColor="text1"/>
          <w:sz w:val="24"/>
          <w:szCs w:val="24"/>
          <w:vertAlign w:val="superscript"/>
          <w:lang w:val="en-US"/>
        </w:rPr>
        <w:t>4</w:t>
      </w:r>
      <w:bookmarkStart w:id="89" w:name="__Fieldmark__486_371276632"/>
      <w:r>
        <w:rPr>
          <w:b w:val="false"/>
          <w:color w:val="000000" w:themeColor="text1"/>
          <w:sz w:val="24"/>
          <w:szCs w:val="24"/>
          <w:vertAlign w:val="superscript"/>
          <w:lang w:val="en-US"/>
        </w:rPr>
        <w:t>3</w:t>
      </w:r>
      <w:r>
        <w:rPr>
          <w:b w:val="false"/>
          <w:color w:val="000000" w:themeColor="text1"/>
          <w:sz w:val="24"/>
          <w:szCs w:val="24"/>
          <w:vertAlign w:val="superscript"/>
          <w:lang w:val="en-US"/>
        </w:rPr>
      </w:r>
      <w:r>
        <w:fldChar w:fldCharType="end"/>
      </w:r>
      <w:bookmarkEnd w:id="88"/>
      <w:bookmarkEnd w:id="89"/>
      <w:r>
        <w:rPr>
          <w:b w:val="false"/>
          <w:color w:val="000000" w:themeColor="text1"/>
          <w:sz w:val="24"/>
          <w:szCs w:val="24"/>
          <w:vertAlign w:val="superscript"/>
          <w:lang w:val="en-US"/>
        </w:rPr>
        <w:t>,</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"http://www.mendeley.com/documents/?uuid=e29ca6ba-c313-4be2-812c-c74033cc52c8"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0" w:name="__Fieldmark__338_1249830129"/>
      <w:r>
        <w:rPr>
          <w:b w:val="false"/>
          <w:color w:val="000000" w:themeColor="text1"/>
          <w:sz w:val="24"/>
          <w:szCs w:val="24"/>
          <w:vertAlign w:val="superscript"/>
          <w:lang w:val="en-US"/>
        </w:rPr>
        <w:t>4</w:t>
      </w:r>
      <w:bookmarkStart w:id="91" w:name="__Fieldmark__491_371276632"/>
      <w:r>
        <w:rPr>
          <w:b w:val="false"/>
          <w:color w:val="000000" w:themeColor="text1"/>
          <w:sz w:val="24"/>
          <w:szCs w:val="24"/>
          <w:vertAlign w:val="superscript"/>
          <w:lang w:val="en-US"/>
        </w:rPr>
        <w:t>4</w:t>
      </w:r>
      <w:r>
        <w:rPr>
          <w:b w:val="false"/>
          <w:color w:val="000000" w:themeColor="text1"/>
          <w:sz w:val="24"/>
          <w:szCs w:val="24"/>
          <w:vertAlign w:val="superscript"/>
          <w:lang w:val="en-US"/>
        </w:rPr>
      </w:r>
      <w:r>
        <w:fldChar w:fldCharType="end"/>
      </w:r>
      <w:bookmarkEnd w:id="90"/>
      <w:bookmarkEnd w:id="91"/>
      <w:r>
        <w:rPr>
          <w:b w:val="false"/>
          <w:color w:val="000000" w:themeColor="text1"/>
          <w:sz w:val="24"/>
          <w:szCs w:val="24"/>
          <w:vertAlign w:val="superscript"/>
          <w:lang w:val="en-US"/>
        </w:rPr>
        <w:t>,</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"http://www.mendeley.com/documents/?uuid=ab6d6477-4f72-4fce-b6c4-3a3a41f8059b"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92" w:name="__Fieldmark__345_1249830129"/>
      <w:r>
        <w:rPr>
          <w:b w:val="false"/>
          <w:color w:val="000000" w:themeColor="text1"/>
          <w:sz w:val="24"/>
          <w:szCs w:val="24"/>
          <w:vertAlign w:val="superscript"/>
          <w:lang w:val="en-US"/>
        </w:rPr>
        <w:t>4</w:t>
      </w:r>
      <w:bookmarkStart w:id="93" w:name="__Fieldmark__496_371276632"/>
      <w:r>
        <w:rPr>
          <w:b w:val="false"/>
          <w:color w:val="000000" w:themeColor="text1"/>
          <w:sz w:val="24"/>
          <w:szCs w:val="24"/>
          <w:vertAlign w:val="superscript"/>
          <w:lang w:val="en-US"/>
        </w:rPr>
        <w:t>5</w:t>
      </w:r>
      <w:r>
        <w:rPr>
          <w:b w:val="false"/>
          <w:color w:val="000000" w:themeColor="text1"/>
          <w:sz w:val="24"/>
          <w:szCs w:val="24"/>
          <w:vertAlign w:val="superscript"/>
          <w:lang w:val="en-US"/>
        </w:rPr>
      </w:r>
      <w:r>
        <w:fldChar w:fldCharType="end"/>
      </w:r>
      <w:bookmarkEnd w:id="92"/>
      <w:bookmarkEnd w:id="93"/>
      <w:r>
        <w:rPr>
          <w:b w:val="false"/>
          <w:color w:val="000000" w:themeColor="text1"/>
          <w:sz w:val="24"/>
          <w:szCs w:val="24"/>
          <w:lang w:val="en-US"/>
        </w:rPr>
        <w:t xml:space="preserve">. </w:t>
      </w:r>
    </w:p>
    <w:p>
      <w:pPr>
        <w:pStyle w:val="BodyText2"/>
        <w:ind w:firstLine="720"/>
        <w:jc w:val="both"/>
        <w:rPr/>
      </w:pPr>
      <w:r>
        <w:rPr>
          <w:b w:val="false"/>
          <w:color w:val="000000" w:themeColor="text1"/>
          <w:sz w:val="24"/>
          <w:szCs w:val="24"/>
          <w:lang w:val="en-US"/>
        </w:rPr>
        <w:t>The fact that normal modes provide a decoupled harmonic description of protein vibrations is fundamental to identify common dynamics aspect shared by a set of related proteins</w:t>
      </w:r>
      <w:r>
        <w:fldChar w:fldCharType="begin"/>
      </w:r>
      <w:r>
        <w:instrText>ADDIN CSL_CITATION { "citationItems" : [ { "id" : "ITEM-1", "itemData" : { "DOI" : "10.1529/biophysj.104.053041", "ISSN" : "0006-3495", "PMID" : "15749782", "abstract" : "We present a procedure to explore the global dynamics shared between members of the same protein family. The method allows the comparison of patterns of vibrational motion obtained by Gaussian network model analysis. After the identification of collective coordinates that were conserved during evolution, we quantify the common dynamics within a family. Representative vectors that describe these dynamics are defined using a singular value decomposition approach. As a test case, the globin heme-binding family is considered. The two lowest normal modes are shown to be conserved within this family. Our results encourage the development of models for protein evolution that take into account the conservation of dynamical features.", "author" : [ { "dropping-particle" : "", "family" : "Maguid", "given" : "Sandra", "non-dropping-particle" : "", "parse-names" : false, "suffix" : "" }, { "dropping-particle" : "", "family" : "Fernandez-Alberti", "given" : "Sebastian", "non-dropping-particle" : "", "parse-names" : false, "suffix" : "" }, { "dropping-particle" : "", "family" : "Ferrelli", "given" : "Leticia", "non-dropping-particle" : "", "parse-names" : false, "suffix" : "" }, { "dropping-particle" : "", "family" : "Echave", "given" : "Julian", "non-dropping-particle" : "", "parse-names" : false, "suffix" : "" } ], "container-title" : "Biophysical journal", "id" : "ITEM-1", "issue" : "1", "issued" : { "date-parts" : [ [ "2005", "7" ] ] }, "page" : "3-13", "title" : "Exploring the common dynamics of homologous proteins. Application to the globin family.", "type" : "article-journal", "volume" : "89" }, "uris" : [ "http://www.mendeley.com/documents/?uuid=5ed204d2-655a-4d6a-9640-33840819644d" ] } ], "mendeley" : { "formattedCitation" : "&lt;sup&gt;44&lt;/sup&gt;", "plainTextFormattedCitation" : "44", "previouslyFormattedCitation" : "&lt;sup&gt;44&lt;/sup&gt;" }, "properties" : { "noteIndex" : 0 }, "schema" : "https://github.com/citation-style-language/schema/raw/master/csl-citation.json" }</w:instrText>
      </w:r>
      <w:r>
        <w:fldChar w:fldCharType="separate"/>
      </w:r>
      <w:bookmarkStart w:id="94" w:name="__Fieldmark__354_1249830129"/>
      <w:r>
        <w:rPr>
          <w:b w:val="false"/>
          <w:color w:val="000000" w:themeColor="text1"/>
          <w:sz w:val="24"/>
          <w:szCs w:val="24"/>
          <w:lang w:val="en-US"/>
        </w:rPr>
      </w:r>
      <w:r>
        <w:rPr>
          <w:b w:val="false"/>
          <w:color w:val="000000" w:themeColor="text1"/>
          <w:sz w:val="24"/>
          <w:szCs w:val="24"/>
          <w:vertAlign w:val="superscript"/>
          <w:lang w:val="en-US"/>
        </w:rPr>
        <w:t>4</w:t>
      </w:r>
      <w:bookmarkStart w:id="95" w:name="__Fieldmark__506_371276632"/>
      <w:r>
        <w:rPr>
          <w:b w:val="false"/>
          <w:color w:val="000000" w:themeColor="text1"/>
          <w:sz w:val="24"/>
          <w:szCs w:val="24"/>
          <w:vertAlign w:val="superscript"/>
          <w:lang w:val="en-US"/>
        </w:rPr>
        <w:t>4</w:t>
      </w:r>
      <w:r>
        <w:rPr>
          <w:b w:val="false"/>
          <w:color w:val="000000" w:themeColor="text1"/>
          <w:sz w:val="24"/>
          <w:szCs w:val="24"/>
          <w:lang w:val="en-US"/>
        </w:rPr>
      </w:r>
      <w:r>
        <w:fldChar w:fldCharType="end"/>
      </w:r>
      <w:bookmarkEnd w:id="94"/>
      <w:bookmarkEnd w:id="95"/>
      <w:r>
        <w:rPr>
          <w:b w:val="false"/>
          <w:color w:val="000000" w:themeColor="text1"/>
          <w:sz w:val="24"/>
          <w:szCs w:val="24"/>
          <w:lang w:val="en-US"/>
        </w:rPr>
        <w:t>. Nevertheless, small local structural perturbations, introduced by SASs, can significantly modify the global dynamics and functionality of proteins</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96" w:name="__Fieldmark__361_1249830129"/>
      <w:r>
        <w:rPr>
          <w:b w:val="false"/>
          <w:color w:val="000000" w:themeColor="text1"/>
          <w:sz w:val="24"/>
          <w:szCs w:val="24"/>
          <w:lang w:val="en-US"/>
        </w:rPr>
      </w:r>
      <w:r>
        <w:rPr>
          <w:b w:val="false"/>
          <w:color w:val="000000" w:themeColor="text1"/>
          <w:sz w:val="24"/>
          <w:szCs w:val="24"/>
          <w:vertAlign w:val="superscript"/>
          <w:lang w:val="en-US"/>
        </w:rPr>
        <w:t>4</w:t>
      </w:r>
      <w:bookmarkStart w:id="97" w:name="__Fieldmark__518_371276632"/>
      <w:r>
        <w:rPr>
          <w:b w:val="false"/>
          <w:color w:val="000000" w:themeColor="text1"/>
          <w:sz w:val="24"/>
          <w:szCs w:val="24"/>
          <w:vertAlign w:val="superscript"/>
          <w:lang w:val="en-US"/>
        </w:rPr>
        <w:t>6</w:t>
      </w:r>
      <w:r>
        <w:rPr>
          <w:b w:val="false"/>
          <w:color w:val="000000" w:themeColor="text1"/>
          <w:sz w:val="24"/>
          <w:szCs w:val="24"/>
          <w:lang w:val="en-US"/>
        </w:rPr>
      </w:r>
      <w:r>
        <w:fldChar w:fldCharType="end"/>
      </w:r>
      <w:bookmarkEnd w:id="96"/>
      <w:bookmarkEnd w:id="97"/>
      <w:r>
        <w:rPr>
          <w:b w:val="false"/>
          <w:color w:val="000000" w:themeColor="text1"/>
          <w:sz w:val="24"/>
          <w:szCs w:val="24"/>
          <w:lang w:val="en-US"/>
        </w:rPr>
        <w:t>.</w:t>
      </w:r>
    </w:p>
    <w:p>
      <w:pPr>
        <w:pStyle w:val="BodyText2"/>
        <w:ind w:firstLine="720"/>
        <w:jc w:val="both"/>
        <w:rPr>
          <w:b w:val="false"/>
          <w:b w:val="false"/>
          <w:i/>
          <w:i/>
          <w:color w:val="000000" w:themeColor="text1"/>
          <w:sz w:val="24"/>
          <w:szCs w:val="24"/>
          <w:lang w:val="en-US"/>
        </w:rPr>
      </w:pPr>
      <w:r>
        <w:rPr>
          <w:b w:val="false"/>
          <w:color w:val="000000" w:themeColor="text1"/>
          <w:sz w:val="24"/>
          <w:szCs w:val="24"/>
          <w:lang w:val="en-US"/>
        </w:rPr>
        <w:t>Herein, we present a novel procedure that allows us to identify collective dynamics shared among different conformers in EGFR kinase. The method allows the comparison of patterns of low-frequency vibrational modes defining representative directions of motions that can be considered as dynamics fingerprints of the active conformers.</w:t>
      </w:r>
    </w:p>
    <w:p>
      <w:pPr>
        <w:pStyle w:val="Normal"/>
        <w:ind w:firstLine="720"/>
        <w:jc w:val="both"/>
        <w:rPr/>
      </w:pPr>
      <w:r>
        <w:rPr/>
        <w:t xml:space="preserve">The paper is organized as follows. Theoretical methods are described in </w:t>
      </w:r>
      <w:r>
        <w:rPr>
          <w:rFonts w:eastAsia="Calibri" w:eastAsiaTheme="minorHAnsi"/>
          <w:lang w:eastAsia="en-US"/>
        </w:rPr>
        <w:t>Section II. Our results are presented and discussed in Section III. Finally, Section IV summarizes our findings and conclusions.</w:t>
      </w:r>
    </w:p>
    <w:p>
      <w:pPr>
        <w:pStyle w:val="Normal"/>
        <w:ind w:firstLine="720"/>
        <w:jc w:val="both"/>
        <w:rPr>
          <w:color w:val="000000"/>
        </w:rPr>
      </w:pPr>
      <w:r>
        <w:rPr>
          <w:color w:val="000000"/>
        </w:rPr>
      </w:r>
    </w:p>
    <w:p>
      <w:pPr>
        <w:pStyle w:val="Normal"/>
        <w:ind w:firstLine="720"/>
        <w:jc w:val="both"/>
        <w:rPr>
          <w:color w:val="000000"/>
        </w:rPr>
      </w:pPr>
      <w:r>
        <w:rPr>
          <w:color w:val="000000"/>
        </w:rPr>
      </w:r>
    </w:p>
    <w:p>
      <w:pPr>
        <w:pStyle w:val="Normal"/>
        <w:spacing w:lineRule="auto" w:line="480"/>
        <w:jc w:val="both"/>
        <w:rPr>
          <w:b/>
          <w:b/>
          <w:color w:val="000000"/>
        </w:rPr>
      </w:pPr>
      <w:r>
        <w:rPr>
          <w:b/>
          <w:color w:val="000000"/>
        </w:rPr>
        <w:t xml:space="preserve">II. METHODS </w:t>
      </w:r>
    </w:p>
    <w:p>
      <w:pPr>
        <w:pStyle w:val="ListParagraph"/>
        <w:numPr>
          <w:ilvl w:val="0"/>
          <w:numId w:val="1"/>
        </w:numPr>
        <w:spacing w:lineRule="auto" w:line="480" w:before="240" w:after="60"/>
        <w:rPr/>
      </w:pPr>
      <w:r>
        <w:rPr>
          <w:i/>
          <w:lang w:eastAsia="en-US"/>
        </w:rPr>
        <w:t xml:space="preserve"> </w:t>
      </w:r>
      <w:r>
        <w:rPr>
          <w:i/>
          <w:lang w:eastAsia="en-US"/>
        </w:rPr>
        <w:t xml:space="preserve">Set of active and inactive EGFR kinase structures </w:t>
      </w:r>
    </w:p>
    <w:p>
      <w:pPr>
        <w:pStyle w:val="Normal"/>
        <w:ind w:firstLine="709"/>
        <w:jc w:val="both"/>
        <w:rPr/>
      </w:pPr>
      <w:r>
        <w:rPr/>
        <w:t>Our set of active and inactive EGFR kinase structures has been selected from CoDNAS</w:t>
      </w:r>
      <w:r>
        <w:fldChar w:fldCharType="begin"/>
      </w:r>
      <w:r>
        <w:instrText>ADDIN CSL_CITATION { "citationItems" : [ { "id" : "ITEM-1", "itemData" : { "DOI" : "10.1093/bioinformatics/btt405", "ISSN" : "14602059", "PMID" : "23846747", "abstract" : "MOTIVATION: Conformational diversity is a key concept in the understanding of different issues related with protein function such as the study of catalytic processes in enzymes, protein-protein recognition, protein evolution and the origins of new biological functions. Here, we present a database of proteins with different degrees of conformational diversity. Conformational Diversity of Native State (CoDNaS) is a redundant collection of three-dimensional structures for the same protein derived from protein data bank. Structures for the same protein obtained under different crystallographic conditions have been associated with snapshots of protein dynamism and consequently could characterize protein conformers. CoDNaS allows the user to explore global and local structural differences among conformers as a function of different parameters such as presence of ligand, post-translational modifications, changes in oligomeric states and differences in pH and temperature. Additionally, CoDNaS contains information about protein taxonomy and function, disorder level and structural classification offering useful information to explore the underlying mechanism of conformational diversity and its close relationship with protein function. Currently, CoDNaS has 122 122 structures integrating 12 684 entries, with an average of 9.63 conformers per protein. AVAILABILITY: The database is freely available at http://www.codnas.com.ar/. CONTACT: gusparisi@gmail.com.", "author" : [ { "dropping-particle" : "", "family" : "Monzon", "given" : "Alexander Miguel", "non-dropping-particle" : "", "parse-names" : false, "suffix" : "" }, { "dropping-particle" : "", "family" : "Juritz", "given" : "Ezequiel", "non-dropping-particle" : "", "parse-names" : false, "suffix" : "" }, { "dropping-particle" : "", "family" : "Fornasari", "given" : "Mar\u00eda Silvina", "non-dropping-particle" : "", "parse-names" : false, "suffix" : "" }, { "dropping-particle" : "", "family" : "Parisi", "given" : "Gustavo", "non-dropping-particle" : "", "parse-names" : false, "suffix" : "" } ], "container-title" : "Bioinformatics", "id" : "ITEM-1", "issue" : "19", "issued" : { "date-parts" : [ [ "2013" ] ] }, "page" : "2512-2514", "title" : "CoDNaS: A database of conformational diversity in the native state of proteins", "type" : "article-journal", "volume" : "29" }, "uris" : [ "http://www.mendeley.com/documents/?uuid=228dea71-b79d-43f0-ac51-7b332e25e962" ] } ], "mendeley" : { "formattedCitation" : "&lt;sup&gt;47&lt;/sup&gt;", "plainTextFormattedCitation" : "47", "previouslyFormattedCitation" : "&lt;sup&gt;47&lt;/sup&gt;" }, "properties" : { "noteIndex" : 0 }, "schema" : "https://github.com/citation-style-language/schema/raw/master/csl-citation.json" }</w:instrText>
      </w:r>
      <w:r>
        <w:fldChar w:fldCharType="separate"/>
      </w:r>
      <w:bookmarkStart w:id="98" w:name="__Fieldmark__376_1249830129"/>
      <w:r>
        <w:rPr/>
      </w:r>
      <w:r>
        <w:rPr>
          <w:vertAlign w:val="superscript"/>
        </w:rPr>
        <w:t>4</w:t>
      </w:r>
      <w:bookmarkStart w:id="99" w:name="__Fieldmark__554_371276632"/>
      <w:r>
        <w:rPr>
          <w:vertAlign w:val="superscript"/>
        </w:rPr>
        <w:t>7</w:t>
      </w:r>
      <w:r>
        <w:rPr/>
      </w:r>
      <w:r>
        <w:fldChar w:fldCharType="end"/>
      </w:r>
      <w:bookmarkEnd w:id="98"/>
      <w:bookmarkEnd w:id="99"/>
      <w:r>
        <w:rPr/>
        <w:t xml:space="preserve"> corresponding to the canonical sequence of the human EGFR (UniProtKB id: P00533). EGFR kinase is a domain with </w:t>
      </w:r>
      <w:r>
        <w:rPr>
          <w:i/>
        </w:rPr>
        <w:t>N</w:t>
      </w:r>
      <w:r>
        <w:rPr/>
        <w:t xml:space="preserve">=277 residues plus the activation loop. Structures presenting more than 16 missing residues were not included in our dataset, otherwise missing residues have been included using the MODELLER software package with loop optimization </w:t>
      </w:r>
      <w:r>
        <w:fldChar w:fldCharType="begin"/>
      </w:r>
      <w:r>
        <w:instrText>ADDIN CSL_CITATION { "citationItems" : [ { "id" : "ITEM-1", "itemData" : { "author" : [ { "dropping-particle" : "", "family" : "Sali", "given" : "A;", "non-dropping-particle" : "", "parse-names" : false, "suffix" : "" }, { "dropping-particle" : "", "family" : "Blundell", "given" : "TL", "non-dropping-particle" : "", "parse-names" : false, "suffix" : "" } ], "container-title" : "Journal of molecular biology", "id" : "ITEM-1", "issue" : "3", "issued" : { "date-parts" : [ [ "1993" ] ] }, "page" : "779\u2013815", "title" : "Comparative protein modelling by satisfaction of spatial restraints.", "type" : "article-journal", "volume" : "234" }, "uris" : [ "http://www.mendeley.com/documents/?uuid=83666c32-7ab3-4aa7-af1e-df1560795db3" ] } ], "mendeley" : { "formattedCitation" : "&lt;sup&gt;48&lt;/sup&gt;", "plainTextFormattedCitation" : "48", "previouslyFormattedCitation" : "&lt;sup&gt;48&lt;/sup&gt;" }, "properties" : { "noteIndex" : 0 }, "schema" : "https://github.com/citation-style-language/schema/raw/master/csl-citation.json" }</w:instrText>
      </w:r>
      <w:r>
        <w:fldChar w:fldCharType="separate"/>
      </w:r>
      <w:bookmarkStart w:id="100" w:name="__Fieldmark__385_1249830129"/>
      <w:r>
        <w:rPr/>
      </w:r>
      <w:r>
        <w:rPr>
          <w:vertAlign w:val="superscript"/>
        </w:rPr>
        <w:t>4</w:t>
      </w:r>
      <w:bookmarkStart w:id="101" w:name="__Fieldmark__579_371276632"/>
      <w:r>
        <w:rPr>
          <w:vertAlign w:val="superscript"/>
        </w:rPr>
        <w:t>8</w:t>
      </w:r>
      <w:r>
        <w:rPr/>
      </w:r>
      <w:r>
        <w:fldChar w:fldCharType="end"/>
      </w:r>
      <w:bookmarkEnd w:id="100"/>
      <w:bookmarkEnd w:id="101"/>
      <w:r>
        <w:rPr/>
        <w:t>. Most of the missing residues were located in the activation loop and a loop between the β-sheets of the N lobe. Each model was evaluated using the DOPE scoring function to assert that each amino acid scored a negative energy value. Theoretical B-factors profiles have been calculated using NMA on each protein of the initial dataset and compared them with the experimental B-factor profiles. Then, we removed from the data set all structures with optimal Spearman rank correlation coefficient between experimental and theoretical B-factors &lt; 0.6 Å. As a result of these filters in the original dataset, we were left with a final dataset composed of 56(</w:t>
      </w:r>
      <w:r>
        <w:rPr>
          <w:b/>
          <w:color w:val="FF0000"/>
        </w:rPr>
        <w:t>nuevamente chequear la compatibilidad con el aticulo de Marcia, no deberiamos tener ninguna que Marcia haya descartado</w:t>
      </w:r>
      <w:r>
        <w:rPr/>
        <w:t xml:space="preserve">) EGFR kinase  structures, 36 of which are classified as active conformers and the rest of 20 structures as inactive conformers. The complete set of EGFR kinase structures used in our final data set is given in </w:t>
      </w:r>
      <w:r>
        <w:rPr>
          <w:b/>
          <w:color w:val="FF0000"/>
        </w:rPr>
        <w:t>Supplementary Info files</w:t>
      </w:r>
      <w:r>
        <w:rPr>
          <w:color w:val="FF0000"/>
        </w:rPr>
        <w:t>.</w:t>
      </w:r>
    </w:p>
    <w:p>
      <w:pPr>
        <w:pStyle w:val="Normal"/>
        <w:rPr/>
      </w:pPr>
      <w:r>
        <w:rPr/>
      </w:r>
    </w:p>
    <w:p>
      <w:pPr>
        <w:pStyle w:val="ListParagraph"/>
        <w:numPr>
          <w:ilvl w:val="0"/>
          <w:numId w:val="1"/>
        </w:numPr>
        <w:spacing w:lineRule="auto" w:line="480" w:before="240" w:after="60"/>
        <w:rPr>
          <w:i/>
          <w:i/>
          <w:iCs/>
          <w:color w:val="000000"/>
          <w:lang w:val="en-GB"/>
        </w:rPr>
      </w:pPr>
      <w:r>
        <w:rPr>
          <w:i/>
          <w:iCs/>
          <w:color w:val="000000"/>
          <w:lang w:val="en-GB"/>
        </w:rPr>
        <w:t xml:space="preserve">NMA background </w:t>
      </w:r>
    </w:p>
    <w:p>
      <w:pPr>
        <w:pStyle w:val="Normal"/>
        <w:ind w:firstLine="720"/>
        <w:jc w:val="both"/>
        <w:rPr/>
      </w:pPr>
      <w:r>
        <w:rPr/>
        <w:t xml:space="preserve">Normal mode analysis have been performed using the Elastic Network Model (ENM) </w:t>
      </w:r>
      <w:r>
        <w:rPr>
          <w:color w:val="000000" w:themeColor="text1"/>
        </w:rPr>
        <w:t xml:space="preserve">that considers the protein as </w:t>
      </w:r>
      <w:r>
        <w:rPr>
          <w:color w:val="000000"/>
          <w:lang w:val="en-GB"/>
        </w:rPr>
        <w:t xml:space="preserve">an elastic network of </w:t>
      </w:r>
      <w:r>
        <w:rPr>
          <w:i/>
          <w:color w:val="000000"/>
          <w:lang w:val="en-GB"/>
        </w:rPr>
        <w:t>N</w:t>
      </w:r>
      <w:r>
        <w:rPr>
          <w:color w:val="000000"/>
          <w:lang w:val="en-GB"/>
        </w:rPr>
        <w:t xml:space="preserve"> </w:t>
      </w:r>
      <w:r>
        <w:rPr>
          <w:rFonts w:eastAsia="Symbol" w:cs="Symbol" w:ascii="Symbol" w:hAnsi="Symbol"/>
          <w:color w:val="000000"/>
          <w:lang w:val="en-GB"/>
        </w:rPr>
        <w:t></w:t>
      </w:r>
      <w:r>
        <w:rPr>
          <w:color w:val="000000"/>
          <w:lang w:val="en-GB"/>
        </w:rPr>
        <w:t xml:space="preserve">-carbons (nodes) linked by springs within a cutoff distance </w:t>
      </w:r>
      <w:r>
        <w:rPr>
          <w:i/>
          <w:color w:val="000000"/>
          <w:lang w:val="en-GB"/>
        </w:rPr>
        <w:t>r</w:t>
      </w:r>
      <w:r>
        <w:rPr>
          <w:i/>
          <w:color w:val="000000"/>
          <w:vertAlign w:val="subscript"/>
          <w:lang w:val="en-GB"/>
        </w:rPr>
        <w:t>c</w:t>
      </w:r>
      <w:r>
        <w:rPr>
          <w:color w:val="000000"/>
          <w:lang w:val="en-GB"/>
        </w:rPr>
        <w:t xml:space="preserve">. For each protein in the dataset, the value of </w:t>
      </w:r>
      <w:r>
        <w:rPr>
          <w:i/>
        </w:rPr>
        <w:t>r</w:t>
      </w:r>
      <w:r>
        <w:rPr>
          <w:i/>
          <w:vertAlign w:val="subscript"/>
        </w:rPr>
        <w:t>c</w:t>
      </w:r>
      <w:r>
        <w:rPr/>
        <w:t xml:space="preserve"> varies in order to obtain the best match between theoretical and experimental B-factors. </w:t>
      </w:r>
    </w:p>
    <w:p>
      <w:pPr>
        <w:pStyle w:val="Normal"/>
        <w:ind w:firstLine="720"/>
        <w:jc w:val="both"/>
        <w:rPr/>
      </w:pPr>
      <w:r>
        <w:rPr>
          <w:color w:val="000000"/>
          <w:lang w:val="en-GB"/>
        </w:rPr>
        <w:t>The interaction potential between residues is defined as</w:t>
      </w:r>
      <w:r>
        <w:fldChar w:fldCharType="begin"/>
      </w:r>
      <w:r>
        <w:instrText>ADDIN CSL_CITATION { "citationItems" : [ { "id" : "ITEM-1", "itemData" : { "author" : [ { "dropping-particle" : "", "family" : "Tirion", "given" : "M M;", "non-dropping-particle" : "", "parse-names" : false, "suffix" : "" } ], "container-title" : "Phys. Rev. Lett.", "id" : "ITEM-1", "issued" : { "date-parts" : [ [ "1996" ] ] }, "page" : "1905\u20131908.", "title" : "Large amplitude elastic motions in proteins from a single-parameter, atomic analysis.", "type" : "article-journal", "volume" : "77" }, "uris" : [ "http://www.mendeley.com/documents/?uuid=7421841b-e858-43f7-bc6b-1816314edcb0" ] } ], "mendeley" : { "formattedCitation" : "&lt;sup&gt;32&lt;/sup&gt;", "plainTextFormattedCitation" : "32", "previouslyFormattedCitation" : "&lt;sup&gt;32&lt;/sup&gt;" }, "properties" : { "noteIndex" : 0 }, "schema" : "https://github.com/citation-style-language/schema/raw/master/csl-citation.json" }</w:instrText>
      </w:r>
      <w:r>
        <w:fldChar w:fldCharType="separate"/>
      </w:r>
      <w:bookmarkStart w:id="102" w:name="__Fieldmark__412_1249830129"/>
      <w:r>
        <w:rPr>
          <w:color w:val="000000"/>
          <w:lang w:val="en-GB"/>
        </w:rPr>
      </w:r>
      <w:r>
        <w:rPr>
          <w:color w:val="000000"/>
          <w:vertAlign w:val="superscript"/>
          <w:lang w:val="en-GB"/>
        </w:rPr>
        <w:t>3</w:t>
      </w:r>
      <w:bookmarkStart w:id="103" w:name="__Fieldmark__649_371276632"/>
      <w:r>
        <w:rPr>
          <w:color w:val="000000"/>
          <w:vertAlign w:val="superscript"/>
          <w:lang w:val="en-GB"/>
        </w:rPr>
        <w:t>2</w:t>
      </w:r>
      <w:r>
        <w:rPr>
          <w:color w:val="000000"/>
          <w:lang w:val="en-GB"/>
        </w:rPr>
      </w:r>
      <w:r>
        <w:fldChar w:fldCharType="end"/>
      </w:r>
      <w:bookmarkEnd w:id="102"/>
      <w:bookmarkEnd w:id="103"/>
      <w:r>
        <w:rPr>
          <w:color w:val="000000"/>
          <w:vertAlign w:val="superscript"/>
          <w:lang w:val="en-GB"/>
        </w:rPr>
        <w:t>,</w:t>
      </w:r>
      <w:r>
        <w:fldChar w:fldCharType="begin"/>
      </w:r>
      <w:r>
        <w:instrText>ADDIN CSL_CITATION { "citationItems" : [ { "id" : "ITEM-1", "itemData" : { "DOI" : "10.1002/(SICI)1097-0134(19981115)33:3&lt;417::AID-PROT10&gt;3.0.CO;2-8", "ISBN" : "0887-3585 (Print)\\r0887-3585 (Linking)", "ISSN" : "08873585", "PMID" : "9829700", "abstract" : "The identification of dynamical domains in proteins and the description of the low-frequency domain motions are one of the important applications of numerical simulation techniques. The application of these techniques to large proteins requires a substantial computational effort and therefore cannot be performed routinely, if at all. This article shows how physically motivated approximations permit the calculation of low-frequency normal modes in a few minutes on standard desktop computers. The technique is based on the observation that the low-frequency modes, which describe domain motions, are independent of force field details and can be obtained with simplified mechanical models. These models also provide a useful measure for rigidity in proteins, allowing the identification of quasi-rigid domains. The methods are validated by application to three well-studied proteins, crambin, lysozyme, and ATCase. In addition to being useful techniques for studying domain motions, the success of the approximations provides new insight into the relevance of normal mode calculations and the nature of the potential energy surface of proteins.", "author" : [ { "dropping-particle" : "", "family" : "Hinsen", "given" : "Konrad", "non-dropping-particle" : "", "parse-names" : false, "suffix" : "" } ], "container-title" : "Proteins: Structure, Function and Genetics", "id" : "ITEM-1", "issue" : "3", "issued" : { "date-parts" : [ [ "1998" ] ] }, "page" : "417-429", "title" : "Analysis of domain motions by approximate normal mode calculations", "type" : "article-journal", "volume" : "33" }, "uris" : [ "http://www.mendeley.com/documents/?uuid=e2904b67-a5b6-41a8-926e-306be2ee10cb" ] } ], "mendeley" : { "formattedCitation" : "&lt;sup&gt;49&lt;/sup&gt;", "plainTextFormattedCitation" : "49", "previouslyFormattedCitation" : "&lt;sup&gt;49&lt;/sup&gt;" }, "properties" : { "noteIndex" : 0 }, "schema" : "https://github.com/citation-style-language/schema/raw/master/csl-citation.json" }</w:instrText>
      </w:r>
      <w:r>
        <w:fldChar w:fldCharType="separate"/>
      </w:r>
      <w:bookmarkStart w:id="104" w:name="__Fieldmark__419_1249830129"/>
      <w:r>
        <w:rPr>
          <w:color w:val="000000"/>
          <w:vertAlign w:val="superscript"/>
          <w:lang w:val="en-GB"/>
        </w:rPr>
        <w:t>4</w:t>
      </w:r>
      <w:bookmarkStart w:id="105" w:name="__Fieldmark__654_371276632"/>
      <w:r>
        <w:rPr>
          <w:color w:val="000000"/>
          <w:vertAlign w:val="superscript"/>
          <w:lang w:val="en-GB"/>
        </w:rPr>
        <w:t>9</w:t>
      </w:r>
      <w:r>
        <w:rPr>
          <w:color w:val="000000"/>
          <w:vertAlign w:val="superscript"/>
          <w:lang w:val="en-GB"/>
        </w:rPr>
      </w:r>
      <w:r>
        <w:fldChar w:fldCharType="end"/>
      </w:r>
      <w:bookmarkEnd w:id="104"/>
      <w:bookmarkEnd w:id="105"/>
      <w:r>
        <w:rPr>
          <w:color w:val="000000"/>
          <w:vertAlign w:val="superscript"/>
          <w:lang w:val="en-GB"/>
        </w:rPr>
        <w:t xml:space="preserve">, </w:t>
      </w:r>
      <w:r>
        <w:fldChar w:fldCharType="begin"/>
      </w:r>
      <w:r>
        <w:instrText>ADDIN CSL_CITATION { "citationItems" : [ { "id" : "ITEM-1", "itemData" : { "DOI" : "10.1016/S0006-3495(01)76033-X", "ISBN" : "3014024724", "ISSN" : "0006-3495", "PMID" : "11159421", "abstract" : "Fluctuations about the native conformation of proteins have proven to be suitably reproduced with a simple elastic network model, which has shown excellent agreement with a number of different properties for a wide variety of proteins. This scalar model simply investigates the magnitudes of motion of individual residues in the structure. To use the elastic model approach further for developing the details of protein mechanisms, it becomes essential to expand this model to include the added details of the directions of individual residue fluctuations. In this paper a new tool is presented for this purpose and applied to the retinol-binding protein, which indicates enhanced flexibility in the region of entry to the ligand binding site and for the portion of the protein binding to its carrier protein.", "author" : [ { "dropping-particle" : "", "family" : "Atilgan", "given" : "a R", "non-dropping-particle" : "", "parse-names" : false, "suffix" : "" }, { "dropping-particle" : "", "family" : "Durell", "given" : "S R", "non-dropping-particle" : "", "parse-names" : false, "suffix" : "" }, { "dropping-particle" : "", "family" : "Jernigan", "given" : "R L", "non-dropping-particle" : "", "parse-names" : false, "suffix" : "" }, { "dropping-particle" : "", "family" : "Demirel", "given" : "M C", "non-dropping-particle" : "", "parse-names" : false, "suffix" : "" }, { "dropping-particle" : "", "family" : "Keskin", "given" : "O", "non-dropping-particle" : "", "parse-names" : false, "suffix" : "" }, { "dropping-particle" : "", "family" : "Bahar", "given" : "I", "non-dropping-particle" : "", "parse-names" : false, "suffix" : "" } ], "container-title" : "Biophysical journal", "id" : "ITEM-1", "issue" : "1", "issued" : { "date-parts" : [ [ "2001", "1" ] ] }, "page" : "505-15", "title" : "Anisotropy of fluctuation dynamics of proteins with an elastic network model.", "type" : "article-journal", "volume" : "80" }, "uris" : [ "http://www.mendeley.com/documents/?uuid=7ad97466-91e0-4993-8687-ada77d374758" ] } ], "mendeley" : { "formattedCitation" : "&lt;sup&gt;50&lt;/sup&gt;", "plainTextFormattedCitation" : "50", "previouslyFormattedCitation" : "&lt;sup&gt;50&lt;/sup&gt;" }, "properties" : { "noteIndex" : 0 }, "schema" : "https://github.com/citation-style-language/schema/raw/master/csl-citation.json" }</w:instrText>
      </w:r>
      <w:r>
        <w:fldChar w:fldCharType="separate"/>
      </w:r>
      <w:bookmarkStart w:id="106" w:name="__Fieldmark__426_1249830129"/>
      <w:r>
        <w:rPr>
          <w:color w:val="000000"/>
          <w:vertAlign w:val="superscript"/>
          <w:lang w:val="en-GB"/>
        </w:rPr>
        <w:t>5</w:t>
      </w:r>
      <w:bookmarkStart w:id="107" w:name="__Fieldmark__660_371276632"/>
      <w:r>
        <w:rPr>
          <w:color w:val="000000"/>
          <w:vertAlign w:val="superscript"/>
          <w:lang w:val="en-GB"/>
        </w:rPr>
        <w:t>0</w:t>
      </w:r>
      <w:r>
        <w:rPr>
          <w:color w:val="000000"/>
          <w:vertAlign w:val="superscript"/>
          <w:lang w:val="en-GB"/>
        </w:rPr>
      </w:r>
      <w:r>
        <w:fldChar w:fldCharType="end"/>
      </w:r>
      <w:bookmarkEnd w:id="106"/>
      <w:bookmarkEnd w:id="107"/>
      <w:r>
        <w:rPr>
          <w:color w:val="000000"/>
          <w:lang w:val="en-GB"/>
        </w:rPr>
        <w:t xml:space="preserve">  </w:t>
      </w:r>
    </w:p>
    <w:p>
      <w:pPr>
        <w:pStyle w:val="Normal"/>
        <w:ind w:firstLine="720"/>
        <w:jc w:val="both"/>
        <w:rPr>
          <w:color w:val="000000"/>
          <w:lang w:val="en-GB"/>
        </w:rPr>
      </w:pPr>
      <w:r>
        <w:rPr>
          <w:color w:val="000000"/>
          <w:lang w:val="en-GB"/>
        </w:rPr>
      </w:r>
    </w:p>
    <w:p>
      <w:pPr>
        <w:pStyle w:val="Normal"/>
        <w:ind w:left="1407" w:firstLine="720"/>
        <w:jc w:val="both"/>
        <w:rPr>
          <w:color w:val="000000"/>
          <w:lang w:val="en-GB"/>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j</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b>
          <m:e>
            <m:r>
              <w:rPr>
                <w:rFonts w:ascii="Cambria Math" w:hAnsi="Cambria Math"/>
              </w:rPr>
              <m:t xml:space="preserve">k</m:t>
            </m:r>
          </m:e>
          <m:sub>
            <m:r>
              <w:rPr>
                <w:rFonts w:ascii="Cambria Math" w:hAnsi="Cambria Math"/>
              </w:rPr>
              <m:t xml:space="preserve">ij</m:t>
            </m:r>
          </m:sub>
        </m:sSub>
        <m:sSup>
          <m:e>
            <m:d>
              <m:dPr>
                <m:begChr m:val="("/>
                <m:endChr m:val=")"/>
              </m:dPr>
              <m:e>
                <m:d>
                  <m:dPr>
                    <m:begChr m:val="|"/>
                    <m:endChr m:val="|"/>
                  </m:dPr>
                  <m:e>
                    <m:sSub>
                      <m:e>
                        <m:r>
                          <w:rPr>
                            <w:rFonts w:ascii="Cambria Math" w:hAnsi="Cambria Math"/>
                          </w:rPr>
                          <m:t xml:space="preserve">r</m:t>
                        </m:r>
                      </m:e>
                      <m:sub>
                        <m:r>
                          <w:rPr>
                            <w:rFonts w:ascii="Cambria Math" w:hAnsi="Cambria Math"/>
                          </w:rPr>
                          <m:t xml:space="preserve">ij</m:t>
                        </m:r>
                      </m:sub>
                    </m:sSub>
                  </m:e>
                </m:d>
                <m:r>
                  <w:rPr>
                    <w:rFonts w:ascii="Cambria Math" w:hAnsi="Cambria Math"/>
                  </w:rPr>
                  <m:t xml:space="preserve">−</m:t>
                </m:r>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e>
            </m:d>
          </m:e>
          <m:sup>
            <m:r>
              <w:rPr>
                <w:rFonts w:ascii="Cambria Math" w:hAnsi="Cambria Math"/>
              </w:rPr>
              <m:t xml:space="preserve">2</m:t>
            </m:r>
          </m:sup>
        </m:sSup>
      </m:oMath>
      <w:r>
        <w:rPr>
          <w:color w:val="000000"/>
          <w:lang w:val="en-GB"/>
        </w:rPr>
        <w:tab/>
        <w:tab/>
        <w:tab/>
        <w:tab/>
        <w:t>(1)</w:t>
      </w:r>
    </w:p>
    <w:p>
      <w:pPr>
        <w:pStyle w:val="Normal"/>
        <w:ind w:left="360" w:hanging="0"/>
        <w:jc w:val="both"/>
        <w:rPr>
          <w:color w:val="000000"/>
          <w:lang w:val="en-GB"/>
        </w:rPr>
      </w:pPr>
      <w:r>
        <w:rPr>
          <w:color w:val="000000"/>
          <w:lang w:val="en-GB"/>
        </w:rPr>
      </w:r>
    </w:p>
    <w:p>
      <w:pPr>
        <w:pStyle w:val="Normal"/>
        <w:jc w:val="both"/>
        <w:rPr/>
      </w:pPr>
      <w:r>
        <w:rPr>
          <w:color w:val="000000"/>
          <w:lang w:val="en-GB"/>
        </w:rPr>
        <w:t xml:space="preserve">being </w:t>
      </w:r>
      <w:r>
        <w:rPr>
          <w:color w:val="000000"/>
          <w:lang w:val="en-GB"/>
        </w:rPr>
      </w:r>
      <m:oMath xmlns:m="http://schemas.openxmlformats.org/officeDocument/2006/math">
        <m:sSub>
          <m:e>
            <m:r>
              <w:rPr>
                <w:rFonts w:ascii="Cambria Math" w:hAnsi="Cambria Math"/>
              </w:rPr>
              <m:t xml:space="preserve">r</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i</m:t>
            </m:r>
          </m:sub>
        </m:sSub>
        <m:sSub>
          <m:e>
            <m:r>
              <w:rPr>
                <w:rFonts w:ascii="Cambria Math" w:hAnsi="Cambria Math"/>
              </w:rPr>
              <m:t xml:space="preserve">−</m:t>
            </m:r>
            <m:r>
              <w:rPr>
                <w:rFonts w:ascii="Cambria Math" w:hAnsi="Cambria Math"/>
              </w:rPr>
              <m:t xml:space="preserve">r</m:t>
            </m:r>
          </m:e>
          <m:sub>
            <m:r>
              <w:rPr>
                <w:rFonts w:ascii="Cambria Math" w:hAnsi="Cambria Math"/>
              </w:rPr>
              <m:t xml:space="preserve">j</m:t>
            </m:r>
          </m:sub>
        </m:sSub>
      </m:oMath>
      <w:r>
        <w:rPr>
          <w:color w:val="000000"/>
          <w:lang w:val="en-GB"/>
        </w:rPr>
        <w:t xml:space="preserve"> the vector connecting residues </w:t>
      </w:r>
      <w:r>
        <w:rPr>
          <w:i/>
          <w:color w:val="000000"/>
          <w:lang w:val="en-GB"/>
        </w:rPr>
        <w:t>i</w:t>
      </w:r>
      <w:r>
        <w:rPr>
          <w:color w:val="000000"/>
          <w:lang w:val="en-GB"/>
        </w:rPr>
        <w:t xml:space="preserve"> and </w:t>
      </w:r>
      <w:r>
        <w:rPr>
          <w:i/>
          <w:color w:val="000000"/>
          <w:lang w:val="en-GB"/>
        </w:rPr>
        <w:t>j</w:t>
      </w:r>
      <w:r>
        <w:rPr>
          <w:color w:val="000000"/>
          <w:lang w:val="en-GB"/>
        </w:rPr>
        <w:t xml:space="preserve">, and the zero superscript indicates the equilibrium position that corresponds to the coordinates of the </w:t>
      </w:r>
      <w:r>
        <w:rPr>
          <w:rFonts w:eastAsia="Symbol" w:cs="Symbol" w:ascii="Symbol" w:hAnsi="Symbol"/>
          <w:color w:val="000000"/>
          <w:lang w:val="en-GB"/>
        </w:rPr>
        <w:t></w:t>
      </w:r>
      <w:r>
        <w:rPr>
          <w:color w:val="000000"/>
          <w:lang w:val="en-GB"/>
        </w:rPr>
        <w:t xml:space="preserve">-carbons in the experimental structure.  The value of the force constant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oMath>
      <w:r>
        <w:rPr>
          <w:color w:val="000000"/>
          <w:lang w:val="en-GB"/>
        </w:rPr>
        <w:t xml:space="preserve"> is determined according to the type of interaction between nodes</w:t>
      </w:r>
      <w:r>
        <w:fldChar w:fldCharType="begin"/>
      </w:r>
      <w:r>
        <w:instrText>ADDIN CSL_CITATION { "citationItems" : [ { "id" : "ITEM-1", "itemData" : { "DOI" : "10.1016/j.jmgm.2005.09.006", "ISSN" : "1093-3263", "PMID" : "16289973", "abstract" : "A sparser but more efficient connection rule (called a bond-cutoff method) for a simplified alpha-carbon coarse-grained elastic network model is presented. One of conventional connection rules for elastic network models is the distance-cutoff method, where virtual springs connect an alpha-carbon with all neighbor alpha-carbons within predefined distance-cutoff value. However, though the maximum interaction distance between alpha-carbons is reported as 7 angstroms, this cutoff value can make the elastic network unstable in many cases of protein structures. Thus, a larger cutoff value (&gt;11 angstroms) is often used to establish a stable elastic network model in previous researches. To overcome this problem, a connection rule for backbone model is proposed, which satisfies the minimum condition to stabilize an elastic network. Based on the backbone connections, each type of chemical interactions is considered and added to the elastic network model: disulfide bonds, hydrogen bonds, and salt-bridges. In addition, the van der Waals forces between alpha-carbons are modeled by using the distance-cutoff method. With the proposed connection rule, one can make an elastic network model with less than 7 angstroms distance cutoff, which can reveal protein flexibility more sharply. Moreover, the normal modes from the new elastic network model can reflect conformational changes of a given protein better than ones by the distance-cutoff method. This method can save the computational cost when calculating normal modes of a given protein structure, because it can reduce the total number of connections. As a validation, six example proteins are tested. Computational times and the overlap values between the conformational change and infinitesimal motion calculated by normal mode analysis are presented. Those animations are also available at UMass Morph Server (http://biomechanics.ecs.umass.edu/umms.html).", "author" : [ { "dropping-particle" : "", "family" : "Jeong", "given" : "Jay I", "non-dropping-particle" : "", "parse-names" : false, "suffix" : "" }, { "dropping-particle" : "", "family" : "Jang", "given" : "Yunho", "non-dropping-particle" : "", "parse-names" : false, "suffix" : "" }, { "dropping-particle" : "", "family" : "Kim", "given" : "Moon K", "non-dropping-particle" : "", "parse-names" : false, "suffix" : "" } ], "container-title" : "Journal of molecular graphics &amp; modelling", "id" : "ITEM-1", "issue" : "4", "issued" : { "date-parts" : [ [ "2006", "1" ] ] }, "page" : "296-306", "title" : "A connection rule for alpha-carbon coarse-grained elastic network models using chemical bond information.", "type" : "article-journal", "volume" : "24" }, "uris" : [ "http://www.mendeley.com/documents/?uuid=c05416af-625a-4231-ab32-8cb70ec028b6" ] } ], "mendeley" : { "formattedCitation" : "&lt;sup&gt;51&lt;/sup&gt;", "plainTextFormattedCitation" : "51", "previouslyFormattedCitation" : "&lt;sup&gt;51&lt;/sup&gt;" }, "properties" : { "noteIndex" : 0 }, "schema" : "https://github.com/citation-style-language/schema/raw/master/csl-citation.json" }</w:instrText>
      </w:r>
      <w:r>
        <w:fldChar w:fldCharType="separate"/>
      </w:r>
      <w:bookmarkStart w:id="108" w:name="__Fieldmark__451_1249830129"/>
      <w:r>
        <w:rPr>
          <w:color w:val="000000"/>
          <w:lang w:val="en-GB"/>
        </w:rPr>
      </w:r>
      <w:r>
        <w:rPr>
          <w:color w:val="000000"/>
          <w:vertAlign w:val="superscript"/>
          <w:lang w:val="en-GB"/>
        </w:rPr>
        <w:t>5</w:t>
      </w:r>
      <w:bookmarkStart w:id="109" w:name="__Fieldmark__691_371276632"/>
      <w:r>
        <w:rPr>
          <w:color w:val="000000"/>
          <w:vertAlign w:val="superscript"/>
          <w:lang w:val="en-GB"/>
        </w:rPr>
        <w:t>1</w:t>
      </w:r>
      <w:r>
        <w:rPr>
          <w:color w:val="000000"/>
          <w:lang w:val="en-GB"/>
        </w:rPr>
      </w:r>
      <w:r>
        <w:fldChar w:fldCharType="end"/>
      </w:r>
      <w:bookmarkEnd w:id="108"/>
      <w:bookmarkEnd w:id="109"/>
      <w:r>
        <w:rPr>
          <w:color w:val="000000"/>
          <w:lang w:val="en-GB"/>
        </w:rPr>
        <w:t>:</w:t>
      </w:r>
    </w:p>
    <w:p>
      <w:pPr>
        <w:pStyle w:val="Normal"/>
        <w:jc w:val="both"/>
        <w:rPr>
          <w:color w:val="000000"/>
          <w:lang w:val="en-GB"/>
        </w:rPr>
      </w:pPr>
      <w:r>
        <w:rPr>
          <w:color w:val="000000"/>
          <w:lang w:val="en-GB"/>
        </w:rPr>
      </w:r>
    </w:p>
    <w:p>
      <w:pPr>
        <w:pStyle w:val="Normal"/>
        <w:jc w:val="both"/>
        <w:rPr>
          <w:color w:val="000000"/>
          <w:lang w:val="en-GB"/>
        </w:rPr>
      </w:pPr>
      <w:r>
        <w:rPr/>
      </w:r>
      <m:oMath xmlns:m="http://schemas.openxmlformats.org/officeDocument/2006/math">
        <m:r>
          <w:rPr>
            <w:rFonts w:ascii="Cambria Math" w:hAnsi="Cambria Math"/>
          </w:rPr>
          <m:t xml:space="preserve">if</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jc w:val="both"/>
        <w:rPr>
          <w:color w:val="000000"/>
          <w:lang w:val="en-GB"/>
        </w:rPr>
      </w:pPr>
      <w:r>
        <w:rPr>
          <w:color w:val="000000"/>
          <w:lang w:val="en-GB"/>
        </w:rPr>
        <w:t>else</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then</w:t>
      </w:r>
    </w:p>
    <w:p>
      <w:pPr>
        <w:pStyle w:val="Normal"/>
        <w:ind w:left="709" w:hanging="0"/>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are connected by disulphide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p>
    <w:p>
      <w:pPr>
        <w:pStyle w:val="Normal"/>
        <w:rPr>
          <w:color w:val="000000"/>
          <w:lang w:val="en-GB"/>
        </w:rPr>
      </w:pPr>
      <w:r>
        <w:rPr>
          <w:color w:val="000000"/>
          <w:lang w:val="en-GB"/>
        </w:rPr>
        <w:t xml:space="preserve">                     </w:t>
      </w:r>
      <w:r>
        <w:rPr>
          <w:color w:val="000000"/>
          <w:lang w:val="en-GB"/>
        </w:rPr>
        <w:t xml:space="preserve">if </w:t>
      </w:r>
      <w:r>
        <w:rPr>
          <w:i/>
          <w:color w:val="000000"/>
          <w:lang w:val="en-GB"/>
        </w:rPr>
        <w:t>i</w:t>
      </w:r>
      <w:r>
        <w:rPr>
          <w:color w:val="000000"/>
          <w:lang w:val="en-GB"/>
        </w:rPr>
        <w:t xml:space="preserve"> and </w:t>
      </w:r>
      <w:r>
        <w:rPr>
          <w:i/>
          <w:color w:val="000000"/>
          <w:lang w:val="en-GB"/>
        </w:rPr>
        <w:t>j</w:t>
      </w:r>
      <w:r>
        <w:rPr>
          <w:color w:val="000000"/>
          <w:lang w:val="en-GB"/>
        </w:rPr>
        <w:t xml:space="preserve"> interact by hydrogen bond or salt bridge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0.1</w:t>
      </w:r>
    </w:p>
    <w:p>
      <w:pPr>
        <w:pStyle w:val="Normal"/>
        <w:rPr>
          <w:color w:val="000000"/>
          <w:lang w:val="en-GB"/>
        </w:rPr>
      </w:pPr>
      <w:r>
        <w:rPr>
          <w:color w:val="000000"/>
          <w:lang w:val="en-GB"/>
        </w:rPr>
        <w:t xml:space="preserve">                     </w:t>
      </w:r>
      <w:r>
        <w:rPr>
          <w:color w:val="000000"/>
          <w:lang w:val="en-GB"/>
        </w:rPr>
        <w:t xml:space="preserve">otherwise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oMath>
      <w:r>
        <w:rPr>
          <w:color w:val="000000"/>
          <w:lang w:val="en-GB"/>
        </w:rPr>
        <w:t xml:space="preserve"> </w:t>
      </w:r>
      <w:r>
        <w:rPr>
          <w:color w:val="000000"/>
          <w:sz w:val="16"/>
          <w:szCs w:val="16"/>
          <w:lang w:val="en-GB"/>
        </w:rPr>
        <w:t>x</w:t>
      </w:r>
      <w:r>
        <w:rPr>
          <w:color w:val="000000"/>
          <w:lang w:val="en-GB"/>
        </w:rPr>
        <w:t xml:space="preserve"> 0.01</w:t>
      </w:r>
    </w:p>
    <w:p>
      <w:pPr>
        <w:pStyle w:val="Normal"/>
        <w:jc w:val="both"/>
        <w:rPr>
          <w:color w:val="000000"/>
          <w:lang w:val="en-GB"/>
        </w:rPr>
      </w:pPr>
      <w:r>
        <w:rPr>
          <w:color w:val="000000"/>
          <w:lang w:val="en-GB"/>
        </w:rPr>
        <w:t xml:space="preserve">if  </w:t>
      </w:r>
      <w:r>
        <w:rPr>
          <w:color w:val="000000"/>
          <w:lang w:val="en-GB"/>
        </w:rPr>
      </w:r>
      <m:oMath xmlns:m="http://schemas.openxmlformats.org/officeDocument/2006/math">
        <m:d>
          <m:dPr>
            <m:begChr m:val="|"/>
            <m:endChr m:val="|"/>
          </m:dPr>
          <m:e>
            <m:sSubSup>
              <m:e>
                <m:r>
                  <w:rPr>
                    <w:rFonts w:ascii="Cambria Math" w:hAnsi="Cambria Math"/>
                  </w:rPr>
                  <m:t xml:space="preserve">r</m:t>
                </m:r>
              </m:e>
              <m:sub>
                <m:r>
                  <w:rPr>
                    <w:rFonts w:ascii="Cambria Math" w:hAnsi="Cambria Math"/>
                  </w:rPr>
                  <m:t xml:space="preserve">ij</m:t>
                </m:r>
              </m:sub>
              <m:sup>
                <m:r>
                  <w:rPr>
                    <w:rFonts w:ascii="Cambria Math" w:hAnsi="Cambria Math"/>
                  </w:rPr>
                  <m:t xml:space="preserve">0</m:t>
                </m:r>
              </m:sup>
            </m:sSubSup>
          </m:e>
        </m:d>
        <m:r>
          <w:rPr>
            <w:rFonts w:ascii="Cambria Math" w:hAnsi="Cambria Math"/>
          </w:rPr>
          <m:t xml:space="preserve">≥</m:t>
        </m:r>
        <m:sSub>
          <m:e>
            <m:r>
              <w:rPr>
                <w:rFonts w:ascii="Cambria Math" w:hAnsi="Cambria Math"/>
              </w:rPr>
              <m:t xml:space="preserve">r</m:t>
            </m:r>
          </m:e>
          <m:sub>
            <m:r>
              <w:rPr>
                <w:rFonts w:ascii="Cambria Math" w:hAnsi="Cambria Math"/>
              </w:rPr>
              <m:t xml:space="preserve">c</m:t>
            </m:r>
          </m:sub>
        </m:sSub>
      </m:oMath>
      <w:r>
        <w:rPr>
          <w:color w:val="000000"/>
          <w:lang w:val="en-GB"/>
        </w:rPr>
        <w:t xml:space="preserve"> </w:t>
      </w:r>
      <w:r>
        <w:rPr>
          <w:rFonts w:eastAsia="Symbol" w:cs="Symbol" w:ascii="Symbol" w:hAnsi="Symbol"/>
          <w:color w:val="000000"/>
          <w:lang w:val="en-GB"/>
        </w:rPr>
        <w:t></w:t>
      </w:r>
      <w:r>
        <w:rPr>
          <w:color w:val="000000"/>
          <w:lang w:val="en-GB"/>
        </w:rPr>
        <w:t xml:space="preserve"> </w:t>
      </w:r>
      <w:r>
        <w:rPr>
          <w:color w:val="000000"/>
          <w:lang w:val="en-GB"/>
        </w:rPr>
      </w:r>
      <m:oMath xmlns:m="http://schemas.openxmlformats.org/officeDocument/2006/math">
        <m:sSub>
          <m:e>
            <m:r>
              <w:rPr>
                <w:rFonts w:ascii="Cambria Math" w:hAnsi="Cambria Math"/>
              </w:rPr>
              <m:t xml:space="preserve">k</m:t>
            </m:r>
          </m:e>
          <m:sub>
            <m:r>
              <w:rPr>
                <w:rFonts w:ascii="Cambria Math" w:hAnsi="Cambria Math"/>
              </w:rPr>
              <m:t xml:space="preserve">ij</m:t>
            </m:r>
          </m:sub>
        </m:sSub>
        <m:r>
          <w:rPr>
            <w:rFonts w:ascii="Cambria Math" w:hAnsi="Cambria Math"/>
          </w:rPr>
          <m:t xml:space="preserve">=</m:t>
        </m:r>
        <m:r>
          <w:rPr>
            <w:rFonts w:ascii="Cambria Math" w:hAnsi="Cambria Math"/>
          </w:rPr>
          <m:t xml:space="preserve">0</m:t>
        </m:r>
      </m:oMath>
    </w:p>
    <w:p>
      <w:pPr>
        <w:pStyle w:val="Normal"/>
        <w:rPr>
          <w:color w:val="000000"/>
          <w:lang w:val="en-GB"/>
        </w:rPr>
      </w:pPr>
      <w:r>
        <w:rPr>
          <w:color w:val="000000"/>
          <w:lang w:val="en-GB"/>
        </w:rPr>
      </w:r>
    </w:p>
    <w:p>
      <w:pPr>
        <w:pStyle w:val="Normal"/>
        <w:jc w:val="both"/>
        <w:rPr/>
      </w:pPr>
      <w:r>
        <w:rPr>
          <w:color w:val="000000"/>
          <w:lang w:val="en-GB"/>
        </w:rPr>
        <w:t xml:space="preserve">being </w:t>
      </w:r>
      <w:r>
        <w:rPr>
          <w:rFonts w:eastAsia="Symbol" w:cs="Symbol" w:ascii="Symbol" w:hAnsi="Symbol"/>
          <w:i/>
          <w:color w:val="000000"/>
          <w:lang w:val="en-GB"/>
        </w:rPr>
        <w:t></w:t>
      </w:r>
      <w:r>
        <w:rPr>
          <w:color w:val="000000"/>
          <w:lang w:val="en-GB"/>
        </w:rPr>
        <w:t xml:space="preserve">  a scaling constant to match the theoretical result to experimental data. CSU program</w:t>
      </w:r>
      <w:r>
        <w:fldChar w:fldCharType="begin"/>
      </w:r>
      <w:r>
        <w:instrText>ADDIN CSL_CITATION { "citationItems" : [ { "id" : "ITEM-1", "itemData" : { "ISSN" : "1367-4803", "PMID" : "10320401", "abstract" : "New software has been designed to assist the molecular biologist in understanding the structural consequences of modifying a ligand and/or protein.", "author" : [ { "dropping-particle" : "", "family" : "Sobolev", "given" : "V", "non-dropping-particle" : "", "parse-names" : false, "suffix" : "" }, { "dropping-particle" : "", "family" : "Sorokine", "given" : "a", "non-dropping-particle" : "", "parse-names" : false, "suffix" : "" }, { "dropping-particle" : "", "family" : "Prilusky", "given" : "J", "non-dropping-particle" : "", "parse-names" : false, "suffix" : "" }, { "dropping-particle" : "", "family" : "Abola", "given" : "E E", "non-dropping-particle" : "", "parse-names" : false, "suffix" : "" }, { "dropping-particle" : "", "family" : "Edelman", "given" : "M", "non-dropping-particle" : "", "parse-names" : false, "suffix" : "" } ], "container-title" : "Bioinformatics (Oxford, England)", "id" : "ITEM-1", "issue" : "4", "issued" : { "date-parts" : [ [ "1999", "4" ] ] }, "page" : "327-32", "title" : "Automated analysis of interatomic contacts in proteins.", "type" : "article-journal", "volume" : "15" }, "uris" : [ "http://www.mendeley.com/documents/?uuid=2722f799-4e47-439c-bafb-4f99cd539b0d" ] } ], "mendeley" : { "formattedCitation" : "&lt;sup&gt;52&lt;/sup&gt;", "plainTextFormattedCitation" : "52", "previouslyFormattedCitation" : "&lt;sup&gt;52&lt;/sup&gt;" }, "properties" : { "noteIndex" : 0 }, "schema" : "https://github.com/citation-style-language/schema/raw/master/csl-citation.json" }</w:instrText>
      </w:r>
      <w:r>
        <w:fldChar w:fldCharType="separate"/>
      </w:r>
      <w:bookmarkStart w:id="110" w:name="__Fieldmark__506_1249830129"/>
      <w:r>
        <w:rPr>
          <w:color w:val="000000"/>
          <w:lang w:val="en-GB"/>
        </w:rPr>
      </w:r>
      <w:r>
        <w:rPr>
          <w:color w:val="000000"/>
          <w:vertAlign w:val="superscript"/>
          <w:lang w:val="en-GB"/>
        </w:rPr>
        <w:t>5</w:t>
      </w:r>
      <w:bookmarkStart w:id="111" w:name="__Fieldmark__752_371276632"/>
      <w:r>
        <w:rPr>
          <w:color w:val="000000"/>
          <w:vertAlign w:val="superscript"/>
          <w:lang w:val="en-GB"/>
        </w:rPr>
        <w:t>2</w:t>
      </w:r>
      <w:r>
        <w:rPr>
          <w:color w:val="000000"/>
          <w:lang w:val="en-GB"/>
        </w:rPr>
      </w:r>
      <w:r>
        <w:fldChar w:fldCharType="end"/>
      </w:r>
      <w:bookmarkEnd w:id="110"/>
      <w:bookmarkEnd w:id="111"/>
      <w:r>
        <w:rPr>
          <w:color w:val="000000"/>
          <w:lang w:val="en-GB"/>
        </w:rPr>
        <w:t xml:space="preserve"> has been used to obtain the connectivity information related to hydrogen bonds, salt bridges, and disulphide bridges.</w:t>
      </w:r>
    </w:p>
    <w:p>
      <w:pPr>
        <w:pStyle w:val="Normal"/>
        <w:jc w:val="both"/>
        <w:rPr>
          <w:color w:val="000000"/>
          <w:lang w:val="en-GB"/>
        </w:rPr>
      </w:pPr>
      <w:r>
        <w:rPr>
          <w:color w:val="000000"/>
          <w:lang w:val="en-GB"/>
        </w:rPr>
        <w:tab/>
        <w:t xml:space="preserve">Normal modes are obtained by solving the eigenvalue equation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Hq</m:t>
        </m:r>
      </m:oMath>
      <w:r>
        <w:rPr>
          <w:b/>
          <w:color w:val="000000"/>
          <w:lang w:val="en-GB"/>
        </w:rPr>
        <w:tab/>
        <w:tab/>
        <w:tab/>
        <w:tab/>
        <w:tab/>
        <w:tab/>
      </w:r>
      <w:r>
        <w:rPr>
          <w:color w:val="000000"/>
          <w:lang w:val="en-GB"/>
        </w:rPr>
        <w:t>(2)</w:t>
      </w:r>
    </w:p>
    <w:p>
      <w:pPr>
        <w:pStyle w:val="Normal"/>
        <w:tabs>
          <w:tab w:val="left" w:pos="6712" w:leader="none"/>
        </w:tabs>
        <w:jc w:val="both"/>
        <w:rPr>
          <w:color w:val="000000"/>
          <w:lang w:val="en-GB"/>
        </w:rPr>
      </w:pPr>
      <w:r>
        <w:rPr>
          <w:color w:val="000000"/>
          <w:lang w:val="en-GB"/>
        </w:rPr>
        <w:tab/>
      </w:r>
    </w:p>
    <w:p>
      <w:pPr>
        <w:pStyle w:val="Normal"/>
        <w:jc w:val="both"/>
        <w:rPr/>
      </w:pPr>
      <w:r>
        <w:rPr>
          <w:color w:val="000000"/>
          <w:lang w:val="en-GB"/>
        </w:rPr>
        <w:t xml:space="preserve">being the Hessian matrix </w:t>
      </w:r>
      <w:r>
        <w:rPr>
          <w:b/>
          <w:color w:val="000000"/>
          <w:lang w:val="en-GB"/>
        </w:rPr>
        <w:t>H</w:t>
      </w:r>
      <w:r>
        <w:rPr>
          <w:color w:val="000000"/>
          <w:lang w:val="en-GB"/>
        </w:rPr>
        <w:t xml:space="preserve"> a 3</w:t>
      </w:r>
      <w:r>
        <w:rPr>
          <w:i/>
          <w:color w:val="000000"/>
          <w:lang w:val="en-GB"/>
        </w:rPr>
        <w:t>N</w:t>
      </w:r>
      <w:r>
        <w:rPr>
          <w:color w:val="000000"/>
          <w:lang w:val="en-GB"/>
        </w:rPr>
        <w:t>x3</w:t>
      </w:r>
      <w:r>
        <w:rPr>
          <w:i/>
          <w:color w:val="000000"/>
          <w:lang w:val="en-GB"/>
        </w:rPr>
        <w:t>N</w:t>
      </w:r>
      <w:r>
        <w:rPr>
          <w:color w:val="000000"/>
          <w:lang w:val="en-GB"/>
        </w:rPr>
        <w:t xml:space="preserve"> matrix of second-order partial derivatives of the potential energy, </w:t>
      </w:r>
      <w:r>
        <w:rPr>
          <w:b/>
          <w:color w:val="000000"/>
          <w:lang w:val="en-GB"/>
        </w:rPr>
        <w:t>q</w:t>
      </w:r>
      <w:r>
        <w:rPr>
          <w:color w:val="000000"/>
          <w:lang w:val="en-GB"/>
        </w:rPr>
        <w:t xml:space="preserve"> is an orthogonal </w:t>
      </w:r>
      <w:r>
        <w:rPr>
          <w:i/>
          <w:color w:val="000000"/>
          <w:lang w:val="en-GB"/>
        </w:rPr>
        <w:t>N</w:t>
      </w:r>
      <w:r>
        <w:rPr>
          <w:color w:val="000000"/>
          <w:lang w:val="en-GB"/>
        </w:rPr>
        <w:t>x</w:t>
      </w:r>
      <w:r>
        <w:rPr>
          <w:i/>
          <w:color w:val="000000"/>
          <w:lang w:val="en-GB"/>
        </w:rPr>
        <w:t>N</w:t>
      </w:r>
      <w:r>
        <w:rPr>
          <w:color w:val="000000"/>
          <w:lang w:val="en-GB"/>
        </w:rPr>
        <w:t xml:space="preserve"> matrix whose columns </w:t>
      </w:r>
      <w:r>
        <w:rPr>
          <w:b/>
          <w:bCs/>
          <w:color w:val="000000"/>
          <w:lang w:val="en-GB"/>
        </w:rPr>
        <w:t>q</w:t>
      </w:r>
      <w:r>
        <w:rPr>
          <w:color w:val="000000"/>
          <w:vertAlign w:val="subscript"/>
          <w:lang w:val="en-GB"/>
        </w:rPr>
        <w:t>k</w:t>
      </w:r>
      <w:r>
        <w:rPr>
          <w:color w:val="000000"/>
          <w:lang w:val="en-GB"/>
        </w:rPr>
        <w:t xml:space="preserve"> are the eigenvectors of </w:t>
      </w:r>
      <w:r>
        <w:rPr>
          <w:b/>
          <w:bCs/>
          <w:color w:val="000000"/>
          <w:lang w:val="en-GB"/>
        </w:rPr>
        <w:t>H</w:t>
      </w:r>
      <w:r>
        <w:rPr>
          <w:color w:val="000000"/>
          <w:lang w:val="en-GB"/>
        </w:rPr>
        <w:t xml:space="preserve">, that is, the normal modes, and </w:t>
      </w:r>
      <w:r>
        <w:rPr>
          <w:rFonts w:eastAsia="Symbol" w:cs="Symbol" w:ascii="Symbol" w:hAnsi="Symbol"/>
          <w:b/>
          <w:bCs/>
          <w:color w:val="000000"/>
          <w:lang w:val="en-GB"/>
        </w:rPr>
        <w:t></w:t>
      </w:r>
      <w:r>
        <w:rPr>
          <w:color w:val="000000"/>
          <w:lang w:val="en-GB"/>
        </w:rPr>
        <w:t xml:space="preserve"> is the diagonal matrix of eigenvalues λ</w:t>
      </w:r>
      <w:r>
        <w:rPr>
          <w:color w:val="000000"/>
          <w:vertAlign w:val="subscript"/>
          <w:lang w:val="en-GB"/>
        </w:rPr>
        <w:t>k</w:t>
      </w:r>
      <w:r>
        <w:rPr>
          <w:color w:val="000000"/>
          <w:lang w:val="en-GB"/>
        </w:rPr>
        <w:t xml:space="preserve"> of </w:t>
      </w:r>
      <w:r>
        <w:rPr>
          <w:b/>
          <w:bCs/>
          <w:color w:val="000000"/>
          <w:lang w:val="en-GB"/>
        </w:rPr>
        <w:t>H</w:t>
      </w:r>
      <w:r>
        <w:rPr>
          <w:color w:val="000000"/>
          <w:lang w:val="en-GB"/>
        </w:rPr>
        <w:t xml:space="preserve">.  The theoretical B-factor </w:t>
      </w:r>
      <w:r>
        <w:rPr>
          <w:i/>
          <w:color w:val="000000"/>
          <w:lang w:val="en-GB"/>
        </w:rPr>
        <w:t>B</w:t>
      </w:r>
      <w:r>
        <w:rPr>
          <w:i/>
          <w:color w:val="000000"/>
          <w:vertAlign w:val="subscript"/>
          <w:lang w:val="en-GB"/>
        </w:rPr>
        <w:t>i</w:t>
      </w:r>
      <w:r>
        <w:rPr>
          <w:color w:val="000000"/>
          <w:lang w:val="en-GB"/>
        </w:rPr>
        <w:t xml:space="preserve"> of residue </w:t>
      </w:r>
      <w:r>
        <w:rPr>
          <w:i/>
          <w:color w:val="000000"/>
          <w:lang w:val="en-GB"/>
        </w:rPr>
        <w:t>i</w:t>
      </w:r>
      <w:r>
        <w:rPr>
          <w:color w:val="000000"/>
          <w:lang w:val="en-GB"/>
        </w:rPr>
        <w:t>, associated to its thermal fluctuation, is calculated as</w:t>
      </w:r>
      <w:r>
        <w:fldChar w:fldCharType="begin"/>
      </w:r>
      <w:r>
        <w:instrText>ADDIN CSL_CITATION { "citationItems" : [ { "id" : "ITEM-1", "itemData" : { "ISSN" : "1359-0278", "PMID" : "9218955", "abstract" : "An elastic network model is proposed for the interactions between closely (&lt; or = 7.0 A) located alpha-carbon pairs in folded proteins. A single-parameter harmonic potential is adopted for the fluctuations of residues about their mean positions in the crystal structure. The model is based on writing the Kirchhoff adjacency matrix for a protein defining the proximity of residues in space. The elements of the inverse of the Kirchhoff matrix give directly the auto-correlations or cross-correlations of atomic fluctuations.", "author" : [ { "dropping-particle" : "", "family" : "Bahar", "given" : "I", "non-dropping-particle" : "", "parse-names" : false, "suffix" : "" }, { "dropping-particle" : "", "family" : "Atilgan", "given" : "a R", "non-dropping-particle" : "", "parse-names" : false, "suffix" : "" }, { "dropping-particle" : "", "family" : "Erman", "given" : "B", "non-dropping-particle" : "", "parse-names" : false, "suffix" : "" } ], "container-title" : "Folding &amp; design", "id" : "ITEM-1", "issue" : "3", "issued" : { "date-parts" : [ [ "1997", "1" ] ] }, "page" : "173-81", "title" : "Direct evaluation of thermal fluctuations in proteins using a single-parameter harmonic potential.", "type" : "article-journal", "volume" : "2" }, "uris" : [ "http://www.mendeley.com/documents/?uuid=0fa95575-ed8f-4b8f-bc1f-63887c6f7403" ] } ], "mendeley" : { "formattedCitation" : "&lt;sup&gt;53&lt;/sup&gt;", "plainTextFormattedCitation" : "53", "previouslyFormattedCitation" : "&lt;sup&gt;53&lt;/sup&gt;" }, "properties" : { "noteIndex" : 0 }, "schema" : "https://github.com/citation-style-language/schema/raw/master/csl-citation.json" }</w:instrText>
      </w:r>
      <w:r>
        <w:fldChar w:fldCharType="separate"/>
      </w:r>
      <w:bookmarkStart w:id="112" w:name="__Fieldmark__554_1249830129"/>
      <w:r>
        <w:rPr>
          <w:color w:val="000000"/>
          <w:lang w:val="en-GB"/>
        </w:rPr>
      </w:r>
      <w:r>
        <w:rPr>
          <w:color w:val="000000"/>
          <w:vertAlign w:val="superscript"/>
          <w:lang w:val="en-GB"/>
        </w:rPr>
        <w:t>5</w:t>
      </w:r>
      <w:bookmarkStart w:id="113" w:name="__Fieldmark__819_371276632"/>
      <w:r>
        <w:rPr>
          <w:color w:val="000000"/>
          <w:vertAlign w:val="superscript"/>
          <w:lang w:val="en-GB"/>
        </w:rPr>
        <w:t>3</w:t>
      </w:r>
      <w:bookmarkEnd w:id="112"/>
      <w:bookmarkEnd w:id="113"/>
      <w:r>
        <w:rPr>
          <w:color w:val="000000"/>
          <w:lang w:val="en-GB"/>
        </w:rPr>
      </w:r>
      <w:r>
        <w:fldChar w:fldCharType="end"/>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8</m:t>
            </m:r>
            <m:sSup>
              <m:e>
                <m:r>
                  <w:rPr>
                    <w:rFonts w:ascii="Cambria Math" w:hAnsi="Cambria Math"/>
                  </w:rPr>
                  <m:t xml:space="preserve">π</m:t>
                </m:r>
              </m:e>
              <m:sup>
                <m:r>
                  <w:rPr>
                    <w:rFonts w:ascii="Cambria Math" w:hAnsi="Cambria Math"/>
                  </w:rPr>
                  <m:t xml:space="preserve">2</m:t>
                </m:r>
              </m:sup>
            </m:sSup>
          </m:num>
          <m:den>
            <m:r>
              <w:rPr>
                <w:rFonts w:ascii="Cambria Math" w:hAnsi="Cambria Math"/>
              </w:rPr>
              <m:t xml:space="preserve">3</m:t>
            </m:r>
          </m:den>
        </m:f>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ab/>
        <w:tab/>
        <w:tab/>
        <w:tab/>
        <w:tab/>
        <w:tab/>
        <w:t>(3)</w:t>
      </w:r>
    </w:p>
    <w:p>
      <w:pPr>
        <w:pStyle w:val="Normal"/>
        <w:jc w:val="both"/>
        <w:rPr>
          <w:color w:val="000000"/>
          <w:lang w:val="en-GB"/>
        </w:rPr>
      </w:pPr>
      <w:r>
        <w:rPr>
          <w:color w:val="000000"/>
          <w:lang w:val="en-GB"/>
        </w:rPr>
      </w:r>
    </w:p>
    <w:p>
      <w:pPr>
        <w:pStyle w:val="Normal"/>
        <w:jc w:val="both"/>
        <w:rPr/>
      </w:pPr>
      <w:r>
        <w:rPr>
          <w:color w:val="000000"/>
          <w:lang w:val="en-GB"/>
        </w:rPr>
        <w:t xml:space="preserve">with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d>
          <m:dPr>
            <m:begChr m:val="⟨"/>
            <m:endChr m:val="⟩"/>
          </m:dPr>
          <m:e>
            <m:sSup>
              <m:e>
                <m:d>
                  <m:dPr>
                    <m:begChr m:val="("/>
                    <m:endChr m:val=")"/>
                  </m:dPr>
                  <m:e>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e>
                </m:d>
              </m:e>
              <m:sup>
                <m:r>
                  <w:rPr>
                    <w:rFonts w:ascii="Cambria Math" w:hAnsi="Cambria Math"/>
                  </w:rPr>
                  <m:t xml:space="preserve">2</m:t>
                </m:r>
              </m:sup>
            </m:sSup>
          </m:e>
        </m:d>
      </m:oMath>
      <w:r>
        <w:rPr>
          <w:color w:val="000000"/>
          <w:lang w:val="en-GB"/>
        </w:rPr>
        <w:t xml:space="preserve">as the mean square displacement from its </w:t>
      </w:r>
      <w:r>
        <w:rPr>
          <w:color w:val="000000"/>
          <w:lang w:val="en-GB"/>
        </w:rPr>
      </w:r>
      <m:oMath xmlns:m="http://schemas.openxmlformats.org/officeDocument/2006/math">
        <m:sSubSup>
          <m:e>
            <m:r>
              <w:rPr>
                <w:rFonts w:ascii="Cambria Math" w:hAnsi="Cambria Math"/>
              </w:rPr>
              <m:t xml:space="preserve">r</m:t>
            </m:r>
          </m:e>
          <m:sub>
            <m:r>
              <w:rPr>
                <w:rFonts w:ascii="Cambria Math" w:hAnsi="Cambria Math"/>
              </w:rPr>
              <m:t xml:space="preserve">i</m:t>
            </m:r>
          </m:sub>
          <m:sup>
            <m:r>
              <w:rPr>
                <w:rFonts w:ascii="Cambria Math" w:hAnsi="Cambria Math"/>
              </w:rPr>
              <m:t xml:space="preserve">0</m:t>
            </m:r>
          </m:sup>
        </m:sSubSup>
      </m:oMath>
      <w:r>
        <w:rPr>
          <w:color w:val="000000"/>
          <w:lang w:val="en-GB"/>
        </w:rPr>
        <w:t xml:space="preserve">equilibrium position.  </w:t>
      </w:r>
      <w:r>
        <w:rPr>
          <w:color w:val="000000"/>
          <w:lang w:val="en-GB"/>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oMath>
      <w:r>
        <w:rPr>
          <w:color w:val="000000"/>
          <w:lang w:val="en-GB"/>
        </w:rPr>
        <w:t xml:space="preserve"> that can be expressed as the sum of contributions from the 3N-6 internal modes of motion </w:t>
      </w:r>
      <w:r>
        <w:rPr>
          <w:color w:val="000000"/>
          <w:lang w:val="en-GB"/>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1,3</m:t>
            </m:r>
            <m:r>
              <w:rPr>
                <w:rFonts w:ascii="Cambria Math" w:hAnsi="Cambria Math"/>
              </w:rPr>
              <m:t xml:space="preserve">N</m:t>
            </m:r>
            <m:r>
              <w:rPr>
                <w:rFonts w:ascii="Cambria Math" w:hAnsi="Cambria Math"/>
              </w:rPr>
              <m:t xml:space="preserve">−</m:t>
            </m:r>
            <m:r>
              <w:rPr>
                <w:rFonts w:ascii="Cambria Math" w:hAnsi="Cambria Math"/>
              </w:rPr>
              <m:t xml:space="preserve">6</m:t>
            </m:r>
          </m:sub>
        </m:sSub>
      </m:oMath>
      <w:r>
        <w:rPr>
          <w:color w:val="000000"/>
          <w:lang w:val="en-GB"/>
        </w:rPr>
        <w:t xml:space="preserve">  as</w:t>
      </w:r>
      <w:r>
        <w:fldChar w:fldCharType="begin"/>
      </w:r>
      <w:r>
        <w:instrText>ADDIN CSL_CITATION { "citationItems" : [ { "id" : "ITEM-1", "itemData" : { "author" : [ { "dropping-particle" : "", "family" : "Tama", "given" : "F", "non-dropping-particle" : "", "parse-names" : false, "suffix" : "" }, { "dropping-particle" : "", "family" : "Gadea", "given" : "F X", "non-dropping-particle" : "", "parse-names" : false, "suffix" : "" }, { "dropping-particle" : "", "family" : "Marques", "given" : "O", "non-dropping-particle" : "", "parse-names" : false, "suffix" : "" }, { "dropping-particle" : "", "family" : "Sanejouand", "given" : "Y H", "non-dropping-particle" : "", "parse-names" : false, "suffix" : "" } ], "container-title" : "Proteins: Structure, Function, and Bioinformatics", "id" : "ITEM-1", "issue" : "1", "issued" : { "date-parts" : [ [ "2000" ] ] }, "page" : "1-7", "title" : "Building-block approach for determining low- frequency normal modes of macromolecules", "type" : "article-journal", "volume" : "41" }, "uris" : [ "http://www.mendeley.com/documents/?uuid=7ed68b0f-9cec-476f-83c9-aac17c9c51d8" ] } ], "mendeley" : { "formattedCitation" : "&lt;sup&gt;54&lt;/sup&gt;", "plainTextFormattedCitation" : "54", "previouslyFormattedCitation" : "&lt;sup&gt;54&lt;/sup&gt;" }, "properties" : { "noteIndex" : 0 }, "schema" : "https://github.com/citation-style-language/schema/raw/master/csl-citation.json" }</w:instrText>
      </w:r>
      <w:r>
        <w:fldChar w:fldCharType="separate"/>
      </w:r>
      <w:bookmarkStart w:id="114" w:name="__Fieldmark__578_1249830129"/>
      <w:r>
        <w:rPr>
          <w:color w:val="000000"/>
          <w:lang w:val="en-GB"/>
        </w:rPr>
      </w:r>
      <w:r>
        <w:rPr>
          <w:color w:val="000000"/>
          <w:vertAlign w:val="superscript"/>
          <w:lang w:val="en-GB"/>
        </w:rPr>
        <w:t>5</w:t>
      </w:r>
      <w:bookmarkStart w:id="115" w:name="__Fieldmark__850_371276632"/>
      <w:r>
        <w:rPr>
          <w:color w:val="000000"/>
          <w:vertAlign w:val="superscript"/>
          <w:lang w:val="en-GB"/>
        </w:rPr>
        <w:t>4</w:t>
      </w:r>
      <w:r>
        <w:rPr>
          <w:color w:val="000000"/>
          <w:lang w:val="en-GB"/>
        </w:rPr>
      </w:r>
      <w:r>
        <w:fldChar w:fldCharType="end"/>
      </w:r>
      <w:bookmarkEnd w:id="114"/>
      <w:bookmarkEnd w:id="115"/>
      <w:r>
        <w:rPr>
          <w:color w:val="000000"/>
          <w:lang w:val="en-GB"/>
        </w:rPr>
        <w:t xml:space="preserve"> </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d>
          <m:dPr>
            <m:begChr m:val="⟨"/>
            <m:endChr m:val="⟩"/>
          </m:dPr>
          <m:e>
            <m:sSubSup>
              <m:e>
                <m:r>
                  <w:rPr>
                    <w:rFonts w:ascii="Cambria Math" w:hAnsi="Cambria Math"/>
                  </w:rPr>
                  <m:t xml:space="preserve">Δ</m:t>
                </m:r>
                <m:r>
                  <w:rPr>
                    <w:rFonts w:ascii="Cambria Math" w:hAnsi="Cambria Math"/>
                  </w:rPr>
                  <m:t xml:space="preserve">r</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3</m:t>
        </m:r>
        <m:sSub>
          <m:e>
            <m:r>
              <w:rPr>
                <w:rFonts w:ascii="Cambria Math" w:hAnsi="Cambria Math"/>
              </w:rPr>
              <m:t xml:space="preserve">k</m:t>
            </m:r>
          </m:e>
          <m:sub>
            <m:r>
              <w:rPr>
                <w:rFonts w:ascii="Cambria Math" w:hAnsi="Cambria Math"/>
              </w:rPr>
              <m:t xml:space="preserve">B</m:t>
            </m:r>
          </m:sub>
        </m:sSub>
        <m:r>
          <w:rPr>
            <w:rFonts w:ascii="Cambria Math" w:hAnsi="Cambria Math"/>
          </w:rPr>
          <m:t xml:space="preserve">T</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oMath>
      <w:r>
        <w:rPr>
          <w:color w:val="000000"/>
          <w:lang w:val="en-GB"/>
        </w:rPr>
        <w:t xml:space="preserve"> </w:t>
      </w:r>
      <w:r>
        <w:rPr>
          <w:color w:val="000000"/>
          <w:lang w:val="en-GB"/>
        </w:rPr>
        <w:tab/>
        <w:tab/>
        <w:tab/>
        <w:t>(4)</w:t>
      </w:r>
    </w:p>
    <w:p>
      <w:pPr>
        <w:pStyle w:val="Normal"/>
        <w:rPr>
          <w:color w:val="000000"/>
          <w:lang w:val="en-GB"/>
        </w:rPr>
      </w:pPr>
      <w:r>
        <w:rPr>
          <w:color w:val="000000"/>
          <w:lang w:val="en-GB"/>
        </w:rPr>
      </w:r>
    </w:p>
    <w:p>
      <w:pPr>
        <w:pStyle w:val="Normal"/>
        <w:jc w:val="both"/>
        <w:rPr>
          <w:lang w:eastAsia="es-ES"/>
        </w:rPr>
      </w:pPr>
      <w:r>
        <w:rPr>
          <w:lang w:eastAsia="es-ES"/>
        </w:rPr>
        <w:t xml:space="preserve">where </w:t>
      </w:r>
      <w:r>
        <w:rPr>
          <w:i/>
          <w:lang w:eastAsia="es-ES"/>
        </w:rPr>
        <w:t>k</w:t>
      </w:r>
      <w:r>
        <w:rPr>
          <w:i/>
          <w:vertAlign w:val="subscript"/>
          <w:lang w:eastAsia="es-ES"/>
        </w:rPr>
        <w:t>B</w:t>
      </w:r>
      <w:r>
        <w:rPr>
          <w:lang w:eastAsia="es-ES"/>
        </w:rPr>
        <w:t xml:space="preserve"> is the Boltzmann constant, </w:t>
      </w:r>
      <w:r>
        <w:rPr>
          <w:i/>
          <w:lang w:eastAsia="es-ES"/>
        </w:rPr>
        <w:t>T</w:t>
      </w:r>
      <w:r>
        <w:rPr>
          <w:lang w:eastAsia="es-ES"/>
        </w:rPr>
        <w:t xml:space="preserve"> is the absolute temperature. </w:t>
      </w:r>
    </w:p>
    <w:p>
      <w:pPr>
        <w:pStyle w:val="ListParagraph"/>
        <w:numPr>
          <w:ilvl w:val="0"/>
          <w:numId w:val="1"/>
        </w:numPr>
        <w:spacing w:lineRule="auto" w:line="480" w:before="240" w:after="60"/>
        <w:rPr>
          <w:i/>
          <w:i/>
          <w:iCs/>
          <w:color w:val="000000"/>
          <w:lang w:val="en-GB"/>
        </w:rPr>
      </w:pPr>
      <w:r>
        <w:rPr>
          <w:i/>
          <w:iCs/>
          <w:color w:val="000000"/>
          <w:lang w:val="en-GB"/>
        </w:rPr>
        <w:t>Comparison of weighted normal mode spaces</w:t>
      </w:r>
    </w:p>
    <w:p>
      <w:pPr>
        <w:pStyle w:val="Normal"/>
        <w:ind w:firstLine="709"/>
        <w:jc w:val="both"/>
        <w:rPr/>
      </w:pPr>
      <w:r>
        <w:rPr/>
        <w:t>Vibrational motions associated to structural fluctuations on the main pocket of the active site of EGFR kinase structures have been compared through the calculation of the corresponding weighted Gramian matrix</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16" w:name="__Fieldmark__602_1249830129"/>
      <w:r>
        <w:rPr/>
      </w:r>
      <w:r>
        <w:rPr>
          <w:vertAlign w:val="superscript"/>
        </w:rPr>
        <w:t>5</w:t>
      </w:r>
      <w:bookmarkStart w:id="117" w:name="__Fieldmark__883_371276632"/>
      <w:r>
        <w:rPr>
          <w:vertAlign w:val="superscript"/>
        </w:rPr>
        <w:t>5</w:t>
      </w:r>
      <w:r>
        <w:rPr/>
      </w:r>
      <w:r>
        <w:fldChar w:fldCharType="end"/>
      </w:r>
      <w:bookmarkEnd w:id="116"/>
      <w:bookmarkEnd w:id="117"/>
      <w:r>
        <w:rPr>
          <w:vertAlign w:val="superscript"/>
        </w:rPr>
        <w:t>,</w:t>
      </w:r>
      <w:r>
        <w:fldChar w:fldCharType="begin"/>
      </w:r>
      <w:r>
        <w:instrText>ADDIN CSL_CITATION { "citationItems" : [ { "id" : "ITEM-1", "itemData" : { "DOI" : "10.1063/1.4922925", "author" : [ { "dropping-particle" : "", "family" : "Grosso", "given" : "M;", "non-dropping-particle" : "", "parse-names" : false, "suffix" : "" }, { "dropping-particle" : "", "family" : "Kalstein", "given" : "A.;", "non-dropping-particle" : "", "parse-names" : false, "suffix" : "" }, { "dropping-particle" : "", "family" : "Parisi", "given" : "G;", "non-dropping-particle" : "", "parse-names" : false, "suffix" : "" }, { "dropping-particle" : "", "family" : "Roitberg", "given" : "AE;", "non-dropping-particle" : "", "parse-names" : false, "suffix" : "" }, { "dropping-particle" : "", "family" : "Fernandez-Alberti", "given" : "S", "non-dropping-particle" : "", "parse-names" : false, "suffix" : "" }, { "dropping-particle" : "", "family" : "Grosso", "given" : "Marcos", "non-dropping-particle" : "", "parse-names" : false, "suffix" : "" }, { "dropping-particle" : "", "family" : "Kalstein", "given" : "Adrian", "non-dropping-particle" : "", "parse-names" : false, "suffix" : "" }, { "dropping-particle" : "", "family" : "Parisi", "given" : "Gustavo", "non-dropping-particle" : "", "parse-names" : false, "suffix" : "" }, { "dropping-particle" : "", "family" : "Roitberg", "given" : "Adrian E", "non-dropping-particle" : "", "parse-names" : false, "suffix" : "" } ], "container-title" : "J. Chem. Phys.", "id" : "ITEM-1", "issued" : { "date-parts" : [ [ "2015" ] ] }, "page" : "245101-245112", "title" : "On the analysis and comparison of conformer-specific essential dynamics upon ligand binding to a protein", "type" : "article-journal", "volume" : "142" }, "uris" : [ "http://www.mendeley.com/documents/?uuid=515ef263-00c5-4c3a-92a5-8b52c4eea2f9" ] } ], "mendeley" : { "formattedCitation" : "&lt;sup&gt;56&lt;/sup&gt;", "plainTextFormattedCitation" : "56", "previouslyFormattedCitation" : "&lt;sup&gt;56&lt;/sup&gt;" }, "properties" : { "noteIndex" : 0 }, "schema" : "https://github.com/citation-style-language/schema/raw/master/csl-citation.json" }</w:instrText>
      </w:r>
      <w:r>
        <w:fldChar w:fldCharType="separate"/>
      </w:r>
      <w:bookmarkStart w:id="118" w:name="__Fieldmark__609_1249830129"/>
      <w:r>
        <w:rPr>
          <w:vertAlign w:val="superscript"/>
        </w:rPr>
        <w:t>5</w:t>
      </w:r>
      <w:bookmarkStart w:id="119" w:name="__Fieldmark__888_371276632"/>
      <w:r>
        <w:rPr>
          <w:vertAlign w:val="superscript"/>
        </w:rPr>
        <w:t>6</w:t>
      </w:r>
      <w:r>
        <w:rPr>
          <w:vertAlign w:val="superscript"/>
        </w:rPr>
      </w:r>
      <w:r>
        <w:fldChar w:fldCharType="end"/>
      </w:r>
      <w:bookmarkEnd w:id="118"/>
      <w:bookmarkEnd w:id="119"/>
      <w:r>
        <w:rPr>
          <w:vertAlign w:val="superscript"/>
        </w:rPr>
        <w:t>,</w:t>
      </w:r>
      <w:r>
        <w:fldChar w:fldCharType="begin"/>
      </w:r>
      <w:r>
        <w:instrText>ADDIN CSL_CITATION { "citationItems" : [ { "id" : "ITEM-1", "itemData" : { "author" : [ { "dropping-particle" : "", "family" : "Salda\u00f1o", "given" : "TE;", "non-dropping-particle" : "", "parse-names" : false, "suffix" : "" }, { "dropping-particle" : "", "family" : "Monzon", "given" : "A;", "non-dropping-particle" : "", "parse-names" : false, "suffix" : "" }, { "dropping-particle" : "", "family" : "Parisi", "given" : "G;", "non-dropping-particle" : "", "parse-names" : false, "suffix" : "" }, { "dropping-particle" : "", "family" : "Fernandez-Alberti", "given" : "S", "non-dropping-particle" : "", "parse-names" : false, "suffix" : "" } ], "container-title" : "PLOS Comput. Biol.", "id" : "ITEM-1", "issue" : "3", "issued" : { "date-parts" : [ [ "2016" ] ] }, "page" : "e1004775", "title" : "Evolutionary Conserved Positions Define Protein Conformational Diversity", "type" : "article-journal", "volume" : "12" }, "uris" : [ "http://www.mendeley.com/documents/?uuid=3a6ebd60-0fc1-45fe-a135-4293f5f1808b" ] } ], "mendeley" : { "formattedCitation" : "&lt;sup&gt;46&lt;/sup&gt;", "plainTextFormattedCitation" : "46", "previouslyFormattedCitation" : "&lt;sup&gt;46&lt;/sup&gt;" }, "properties" : { "noteIndex" : 0 }, "schema" : "https://github.com/citation-style-language/schema/raw/master/csl-citation.json" }</w:instrText>
      </w:r>
      <w:r>
        <w:fldChar w:fldCharType="separate"/>
      </w:r>
      <w:bookmarkStart w:id="120" w:name="__Fieldmark__616_1249830129"/>
      <w:r>
        <w:rPr>
          <w:vertAlign w:val="superscript"/>
        </w:rPr>
        <w:t>4</w:t>
      </w:r>
      <w:bookmarkStart w:id="121" w:name="__Fieldmark__893_371276632"/>
      <w:r>
        <w:rPr>
          <w:vertAlign w:val="superscript"/>
        </w:rPr>
        <w:t>6</w:t>
      </w:r>
      <w:r>
        <w:rPr>
          <w:vertAlign w:val="superscript"/>
        </w:rPr>
      </w:r>
      <w:r>
        <w:fldChar w:fldCharType="end"/>
      </w:r>
      <w:bookmarkEnd w:id="120"/>
      <w:bookmarkEnd w:id="121"/>
      <w:r>
        <w:rPr>
          <w:bCs/>
        </w:rPr>
        <w:t>. Being</w:t>
      </w:r>
      <w:r>
        <w:rPr>
          <w:color w:val="000000"/>
          <w:lang w:val="en-GB"/>
        </w:rPr>
        <w:t xml:space="preserve"> </w:t>
      </w:r>
      <w:r>
        <w:rPr>
          <w:b/>
          <w:color w:val="000000"/>
          <w:lang w:val="en-GB"/>
        </w:rPr>
        <w:t>q</w:t>
      </w:r>
      <w:r>
        <w:rPr>
          <w:color w:val="000000"/>
          <w:lang w:val="en-GB"/>
        </w:rPr>
        <w:t xml:space="preserve"> and </w:t>
      </w:r>
      <w:r>
        <w:rPr>
          <w:color w:val="000000"/>
          <w:lang w:val="en-GB"/>
        </w:rPr>
      </w:r>
      <m:oMath xmlns:m="http://schemas.openxmlformats.org/officeDocument/2006/math">
        <m:sSup>
          <m:e>
            <m:r>
              <w:rPr>
                <w:rFonts w:ascii="Cambria Math" w:hAnsi="Cambria Math"/>
              </w:rPr>
              <m:t xml:space="preserve">q</m:t>
            </m:r>
          </m:e>
          <m:sup>
            <m:r>
              <w:rPr>
                <w:rFonts w:ascii="Cambria Math" w:hAnsi="Cambria Math"/>
              </w:rPr>
              <m:t xml:space="preserve">'</m:t>
            </m:r>
          </m:sup>
        </m:sSup>
      </m:oMath>
      <w:r>
        <w:rPr>
          <w:b/>
        </w:rPr>
        <w:t xml:space="preserve"> </w:t>
      </w:r>
      <w:r>
        <w:rPr>
          <w:color w:val="000000"/>
          <w:lang w:val="en-GB"/>
        </w:rPr>
        <w:t>the eigenvector 3</w:t>
      </w:r>
      <w:r>
        <w:rPr>
          <w:i/>
          <w:color w:val="000000"/>
          <w:lang w:val="en-GB"/>
        </w:rPr>
        <w:t>N</w:t>
      </w:r>
      <w:r>
        <w:rPr>
          <w:color w:val="000000"/>
          <w:lang w:val="en-GB"/>
        </w:rPr>
        <w:t>x3</w:t>
      </w:r>
      <w:r>
        <w:rPr>
          <w:i/>
          <w:color w:val="000000"/>
          <w:lang w:val="en-GB"/>
        </w:rPr>
        <w:t>N</w:t>
      </w:r>
      <w:r>
        <w:rPr>
          <w:color w:val="000000"/>
          <w:lang w:val="en-GB"/>
        </w:rPr>
        <w:t xml:space="preserve"> matrices (see Section 2.B) associated to two conformers </w:t>
      </w:r>
      <w:r>
        <w:rPr>
          <w:b/>
          <w:color w:val="000000"/>
          <w:lang w:val="en-GB"/>
        </w:rPr>
        <w:t>A</w:t>
      </w:r>
      <w:r>
        <w:rPr>
          <w:color w:val="000000"/>
          <w:lang w:val="en-GB"/>
        </w:rPr>
        <w:t xml:space="preserve"> and </w:t>
      </w:r>
      <w:r>
        <w:rPr>
          <w:b/>
          <w:color w:val="000000"/>
          <w:lang w:val="en-GB"/>
        </w:rPr>
        <w:t>B</w:t>
      </w:r>
      <w:r>
        <w:rPr>
          <w:color w:val="000000"/>
          <w:lang w:val="en-GB"/>
        </w:rPr>
        <w:t xml:space="preserve"> respectively, the vector </w:t>
      </w:r>
      <w:r>
        <w:rPr/>
        <w:t xml:space="preserve">projection of each </w:t>
      </w:r>
      <w:r>
        <w:rPr/>
      </w:r>
      <m:oMath xmlns:m="http://schemas.openxmlformats.org/officeDocument/2006/math">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oMath>
      <w:r>
        <w:rPr/>
        <w:t xml:space="preserve"> onto the set of modes </w:t>
      </w:r>
      <w:r>
        <w:rPr/>
      </w:r>
      <m:oMath xmlns:m="http://schemas.openxmlformats.org/officeDocument/2006/math">
        <m:sSub>
          <m:e>
            <m:d>
              <m:dPr>
                <m:begChr m:val="{"/>
                <m:endChr m:val="}"/>
              </m:dPr>
              <m:e>
                <m:sSub>
                  <m:e>
                    <m:r>
                      <w:rPr>
                        <w:rFonts w:ascii="Cambria Math" w:hAnsi="Cambria Math"/>
                      </w:rPr>
                      <m:t xml:space="preserve">q</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defined as</w:t>
      </w:r>
    </w:p>
    <w:p>
      <w:pPr>
        <w:pStyle w:val="Normal"/>
        <w:ind w:firstLine="426"/>
        <w:jc w:val="both"/>
        <w:rPr/>
      </w:pPr>
      <w:r>
        <w:rPr/>
      </w:r>
    </w:p>
    <w:p>
      <w:pPr>
        <w:pStyle w:val="Normal"/>
        <w:jc w:val="right"/>
        <w:rPr/>
      </w:pPr>
      <w:r>
        <w:rPr/>
      </w:r>
      <m:oMath xmlns:m="http://schemas.openxmlformats.org/officeDocument/2006/math">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Sup>
                  <m:e>
                    <m:r>
                      <w:rPr>
                        <w:rFonts w:ascii="Cambria Math" w:hAnsi="Cambria Math"/>
                      </w:rPr>
                      <m:t xml:space="preserve">q</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sSub>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q</m:t>
                    </m:r>
                  </m:e>
                  <m:sub>
                    <m:r>
                      <w:rPr>
                        <w:rFonts w:ascii="Cambria Math" w:hAnsi="Cambria Math"/>
                      </w:rPr>
                      <m:t xml:space="preserve">k</m:t>
                    </m:r>
                  </m:sub>
                </m:sSub>
              </m:e>
            </m:d>
            <m:sSub>
              <m:e>
                <m:r>
                  <w:rPr>
                    <w:rFonts w:ascii="Cambria Math" w:hAnsi="Cambria Math"/>
                  </w:rPr>
                  <m:t xml:space="preserve">q</m:t>
                </m:r>
              </m:e>
              <m:sub>
                <m:r>
                  <w:rPr>
                    <w:rFonts w:ascii="Cambria Math" w:hAnsi="Cambria Math"/>
                  </w:rPr>
                  <m:t xml:space="preserve">k</m:t>
                </m:r>
              </m:sub>
            </m:sSub>
          </m:e>
        </m:nary>
      </m:oMath>
      <w:r>
        <w:rPr/>
        <w:tab/>
        <w:tab/>
        <w:t xml:space="preserve"> </w:t>
        <w:tab/>
        <w:t xml:space="preserve">    </w:t>
        <w:tab/>
        <w:t xml:space="preserve">       (5)</w:t>
        <w:tab/>
        <w:tab/>
      </w:r>
    </w:p>
    <w:p>
      <w:pPr>
        <w:pStyle w:val="Normal"/>
        <w:jc w:val="right"/>
        <w:rPr/>
      </w:pPr>
      <w:r>
        <w:rPr/>
      </w:r>
    </w:p>
    <w:p>
      <w:pPr>
        <w:pStyle w:val="Normal"/>
        <w:jc w:val="both"/>
        <w:rPr>
          <w:color w:val="000000"/>
          <w:lang w:val="en-GB"/>
        </w:rPr>
      </w:pPr>
      <w:r>
        <w:rPr/>
        <w:t xml:space="preserve">where the weight </w:t>
      </w:r>
      <w:r>
        <w:rPr>
          <w:i/>
        </w:rPr>
        <w:t>w</w:t>
      </w:r>
      <w:r>
        <w:rPr>
          <w:vertAlign w:val="subscript"/>
        </w:rPr>
        <w:t>k</w:t>
      </w:r>
      <w:r>
        <w:rPr/>
        <w:t xml:space="preserve"> associated to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is defined as the normalized accumulation of contributions of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each </w:t>
      </w:r>
      <w:r>
        <w:rPr>
          <w:i/>
          <w:color w:val="000000"/>
          <w:lang w:val="en-GB"/>
        </w:rPr>
        <w:t>i</w:t>
      </w:r>
      <w:r>
        <w:rPr>
          <w:color w:val="000000"/>
          <w:vertAlign w:val="superscript"/>
          <w:lang w:val="en-GB"/>
        </w:rPr>
        <w:t>th</w:t>
      </w:r>
      <w:r>
        <w:rPr>
          <w:color w:val="000000"/>
          <w:lang w:val="en-GB"/>
        </w:rPr>
        <w:t xml:space="preserve"> residue belongs to </w:t>
      </w:r>
      <w:r>
        <w:rPr/>
        <w:t>the main pocket of the active site of the EGFR kinase</w:t>
      </w:r>
    </w:p>
    <w:p>
      <w:pPr>
        <w:pStyle w:val="Normal"/>
        <w:jc w:val="both"/>
        <w:rPr>
          <w:color w:val="000000"/>
          <w:lang w:val="en-GB"/>
        </w:rPr>
      </w:pPr>
      <w:r>
        <w:rPr>
          <w:color w:val="000000"/>
          <w:lang w:val="en-GB"/>
        </w:rPr>
      </w:r>
    </w:p>
    <w:p>
      <w:pPr>
        <w:pStyle w:val="Normal"/>
        <w:ind w:left="2127" w:firstLine="709"/>
        <w:jc w:val="both"/>
        <w:rPr>
          <w:color w:val="000000"/>
          <w:lang w:val="en-GB"/>
        </w:rPr>
      </w:pPr>
      <w:r>
        <w:rPr/>
      </w:r>
      <m:oMath xmlns:m="http://schemas.openxmlformats.org/officeDocument/2006/math">
        <m:sSub>
          <m:e>
            <m:r>
              <w:rPr>
                <w:rFonts w:ascii="Cambria Math" w:hAnsi="Cambria Math"/>
              </w:rPr>
              <m:t xml:space="preserve">w</m:t>
            </m:r>
          </m:e>
          <m:sub>
            <m:r>
              <w:rPr>
                <w:rFonts w:ascii="Cambria Math" w:hAnsi="Cambria Math"/>
              </w:rPr>
              <m:t xml:space="preserve">k</m:t>
            </m:r>
          </m:sub>
        </m:sSub>
        <m:r>
          <w:rPr>
            <w:rFonts w:ascii="Cambria Math" w:hAnsi="Cambria Math"/>
          </w:rPr>
          <m:t xml:space="preserve">=</m:t>
        </m:r>
        <m:f>
          <m:num>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k</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k</m:t>
                            </m:r>
                          </m:sub>
                        </m:sSub>
                        <m:sSubSup>
                          <m:e>
                            <m:r>
                              <w:rPr>
                                <w:rFonts w:ascii="Cambria Math" w:hAnsi="Cambria Math"/>
                              </w:rPr>
                              <m:t xml:space="preserve">q</m:t>
                            </m:r>
                          </m:e>
                          <m:sub>
                            <m:r>
                              <w:rPr>
                                <w:rFonts w:ascii="Cambria Math" w:hAnsi="Cambria Math"/>
                              </w:rPr>
                              <m:t xml:space="preserve">k</m:t>
                            </m:r>
                          </m:sub>
                          <m:sup>
                            <m:r>
                              <w:rPr>
                                <w:rFonts w:ascii="Cambria Math" w:hAnsi="Cambria Math"/>
                              </w:rPr>
                              <m:t xml:space="preserve">T</m:t>
                            </m:r>
                          </m:sup>
                        </m:sSubSup>
                      </m:e>
                    </m:d>
                  </m:e>
                  <m:sub>
                    <m:r>
                      <w:rPr>
                        <w:rFonts w:ascii="Cambria Math" w:hAnsi="Cambria Math"/>
                      </w:rPr>
                      <m:t xml:space="preserve">ii</m:t>
                    </m:r>
                  </m:sub>
                </m:sSub>
              </m:e>
            </m:nary>
          </m:num>
          <m:den>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3</m:t>
                </m:r>
                <m:r>
                  <w:rPr>
                    <w:rFonts w:ascii="Cambria Math" w:hAnsi="Cambria Math"/>
                  </w:rPr>
                  <m:t xml:space="preserve">N</m:t>
                </m:r>
                <m:r>
                  <w:rPr>
                    <w:rFonts w:ascii="Cambria Math" w:hAnsi="Cambria Math"/>
                  </w:rPr>
                  <m:t xml:space="preserve">−</m:t>
                </m:r>
                <m:r>
                  <w:rPr>
                    <w:rFonts w:ascii="Cambria Math" w:hAnsi="Cambria Math"/>
                  </w:rPr>
                  <m:t xml:space="preserve">6</m:t>
                </m:r>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pocket</m:t>
                    </m:r>
                  </m:sub>
                  <m:sup/>
                  <m:e>
                    <m:sSub>
                      <m:e>
                        <m:d>
                          <m:dPr>
                            <m:begChr m:val="["/>
                            <m:endChr m:val="]"/>
                          </m:dPr>
                          <m:e>
                            <m:sSubSup>
                              <m:e>
                                <m:r>
                                  <w:rPr>
                                    <w:rFonts w:ascii="Cambria Math" w:hAnsi="Cambria Math"/>
                                  </w:rPr>
                                  <m:t xml:space="preserve">λ</m:t>
                                </m:r>
                              </m:e>
                              <m:sub>
                                <m:r>
                                  <w:rPr>
                                    <w:rFonts w:ascii="Cambria Math" w:hAnsi="Cambria Math"/>
                                  </w:rPr>
                                  <m:t xml:space="preserve">j</m:t>
                                </m:r>
                              </m:sub>
                              <m:sup>
                                <m:r>
                                  <w:rPr>
                                    <w:rFonts w:ascii="Cambria Math" w:hAnsi="Cambria Math"/>
                                  </w:rPr>
                                  <m:t xml:space="preserve">−</m:t>
                                </m:r>
                                <m:r>
                                  <w:rPr>
                                    <w:rFonts w:ascii="Cambria Math" w:hAnsi="Cambria Math"/>
                                  </w:rPr>
                                  <m:t xml:space="preserve">1</m:t>
                                </m:r>
                              </m:sup>
                            </m:sSubSup>
                            <m:sSub>
                              <m:e>
                                <m:r>
                                  <w:rPr>
                                    <w:rFonts w:ascii="Cambria Math" w:hAnsi="Cambria Math"/>
                                  </w:rPr>
                                  <m:t xml:space="preserve">q</m:t>
                                </m:r>
                              </m:e>
                              <m:sub>
                                <m:r>
                                  <w:rPr>
                                    <w:rFonts w:ascii="Cambria Math" w:hAnsi="Cambria Math"/>
                                  </w:rPr>
                                  <m:t xml:space="preserve">j</m:t>
                                </m:r>
                              </m:sub>
                            </m:sSub>
                            <m:sSubSup>
                              <m:e>
                                <m:r>
                                  <w:rPr>
                                    <w:rFonts w:ascii="Cambria Math" w:hAnsi="Cambria Math"/>
                                  </w:rPr>
                                  <m:t xml:space="preserve">q</m:t>
                                </m:r>
                              </m:e>
                              <m:sub>
                                <m:r>
                                  <w:rPr>
                                    <w:rFonts w:ascii="Cambria Math" w:hAnsi="Cambria Math"/>
                                  </w:rPr>
                                  <m:t xml:space="preserve">j</m:t>
                                </m:r>
                              </m:sub>
                              <m:sup>
                                <m:r>
                                  <w:rPr>
                                    <w:rFonts w:ascii="Cambria Math" w:hAnsi="Cambria Math"/>
                                  </w:rPr>
                                  <m:t xml:space="preserve">T</m:t>
                                </m:r>
                              </m:sup>
                            </m:sSubSup>
                          </m:e>
                        </m:d>
                      </m:e>
                      <m:sub>
                        <m:r>
                          <w:rPr>
                            <w:rFonts w:ascii="Cambria Math" w:hAnsi="Cambria Math"/>
                          </w:rPr>
                          <m:t xml:space="preserve">ii</m:t>
                        </m:r>
                      </m:sub>
                    </m:sSub>
                  </m:e>
                </m:nary>
              </m:e>
            </m:nary>
          </m:den>
        </m:f>
      </m:oMath>
      <w:r>
        <w:rPr>
          <w:color w:val="000000"/>
          <w:lang w:val="en-GB"/>
        </w:rPr>
        <w:t xml:space="preserve"> </w:t>
      </w:r>
      <w:r>
        <w:rPr>
          <w:color w:val="000000"/>
          <w:lang w:val="en-GB"/>
        </w:rPr>
        <w:tab/>
        <w:tab/>
        <w:tab/>
        <w:t>(6)</w:t>
      </w:r>
    </w:p>
    <w:p>
      <w:pPr>
        <w:pStyle w:val="Normal"/>
        <w:jc w:val="both"/>
        <w:rPr>
          <w:color w:val="000000"/>
          <w:lang w:val="en-GB"/>
        </w:rPr>
      </w:pPr>
      <w:r>
        <w:rPr>
          <w:color w:val="000000"/>
          <w:lang w:val="en-GB"/>
        </w:rPr>
      </w:r>
    </w:p>
    <w:p>
      <w:pPr>
        <w:pStyle w:val="Normal"/>
        <w:jc w:val="both"/>
        <w:rPr/>
      </w:pPr>
      <w:r>
        <w:rPr/>
        <w:t xml:space="preserve">The weighted Gramian matrix </w:t>
      </w:r>
      <w:r>
        <w:rPr>
          <w:b/>
        </w:rPr>
        <w:t>G</w:t>
      </w:r>
      <w:r>
        <w:rPr/>
        <w:t xml:space="preserve"> (</w:t>
      </w:r>
      <w:r>
        <w:rPr>
          <w:i/>
        </w:rPr>
        <w:t>N x N</w:t>
      </w:r>
      <w:r>
        <w:rPr/>
        <w:t xml:space="preserve">) of the set of vectors </w:t>
      </w:r>
      <w:r>
        <w:rPr/>
      </w:r>
      <m:oMath xmlns:m="http://schemas.openxmlformats.org/officeDocument/2006/math">
        <m:sSub>
          <m:e>
            <m:d>
              <m:dPr>
                <m:begChr m:val="{"/>
                <m:endChr m:val="}"/>
              </m:dPr>
              <m:e>
                <m:sSubSup>
                  <m:e>
                    <m:r>
                      <w:rPr>
                        <w:rFonts w:ascii="Cambria Math" w:hAnsi="Cambria Math"/>
                      </w:rPr>
                      <m:t xml:space="preserve">p</m:t>
                    </m:r>
                  </m:e>
                  <m:sub>
                    <m:r>
                      <w:rPr>
                        <w:rFonts w:ascii="Cambria Math" w:hAnsi="Cambria Math"/>
                      </w:rPr>
                      <m:t xml:space="preserve">j</m:t>
                    </m:r>
                  </m:sub>
                  <m:sup>
                    <m:r>
                      <w:rPr>
                        <w:rFonts w:ascii="Cambria Math" w:hAnsi="Cambria Math"/>
                      </w:rPr>
                      <m:t xml:space="preserve">AB</m:t>
                    </m:r>
                  </m:sup>
                </m:sSubSup>
              </m:e>
            </m:d>
          </m:e>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is calculated as the matrix of inner products with elements</w:t>
      </w:r>
    </w:p>
    <w:p>
      <w:pPr>
        <w:pStyle w:val="Normal"/>
        <w:ind w:firstLine="426"/>
        <w:jc w:val="both"/>
        <w:rPr/>
      </w:pPr>
      <w:r>
        <w:rPr/>
      </w:r>
    </w:p>
    <w:p>
      <w:pPr>
        <w:pStyle w:val="Normal"/>
        <w:ind w:firstLine="426"/>
        <w:jc w:val="right"/>
        <w:rPr/>
      </w:pPr>
      <w:r>
        <w:rPr/>
      </w:r>
      <m:oMath xmlns:m="http://schemas.openxmlformats.org/officeDocument/2006/math">
        <m:sSub>
          <m:e>
            <m:r>
              <w:rPr>
                <w:rFonts w:ascii="Cambria Math" w:hAnsi="Cambria Math"/>
              </w:rPr>
              <m:t xml:space="preserve">G</m:t>
            </m:r>
          </m:e>
          <m:sub>
            <m:r>
              <w:rPr>
                <w:rFonts w:ascii="Cambria Math" w:hAnsi="Cambria Math"/>
              </w:rPr>
              <m:t xml:space="preserve">kl</m:t>
            </m:r>
          </m:sub>
        </m:sSub>
        <m:r>
          <w:rPr>
            <w:rFonts w:ascii="Cambria Math" w:hAnsi="Cambria Math"/>
          </w:rPr>
          <m:t xml:space="preserve">=</m:t>
        </m:r>
        <m:d>
          <m:dPr>
            <m:begChr m:val="("/>
            <m:endChr m:val=")"/>
          </m:dPr>
          <m:e>
            <m:sSubSup>
              <m:e>
                <m:sSub>
                  <m:e>
                    <m:r>
                      <w:rPr>
                        <w:rFonts w:ascii="Cambria Math" w:hAnsi="Cambria Math"/>
                      </w:rPr>
                      <m:t xml:space="preserve">w</m:t>
                    </m:r>
                  </m:e>
                  <m:sub>
                    <m:r>
                      <w:rPr>
                        <w:rFonts w:ascii="Cambria Math" w:hAnsi="Cambria Math"/>
                      </w:rPr>
                      <m:t xml:space="preserve">k</m:t>
                    </m:r>
                  </m:sub>
                </m:sSub>
                <m:r>
                  <w:rPr>
                    <w:rFonts w:ascii="Cambria Math" w:hAnsi="Cambria Math"/>
                  </w:rPr>
                  <m:t xml:space="preserve">p</m:t>
                </m:r>
              </m:e>
              <m:sub>
                <m:r>
                  <w:rPr>
                    <w:rFonts w:ascii="Cambria Math" w:hAnsi="Cambria Math"/>
                  </w:rPr>
                  <m:t xml:space="preserve">k</m:t>
                </m:r>
              </m:sub>
              <m:sup>
                <m:r>
                  <w:rPr>
                    <w:rFonts w:ascii="Cambria Math" w:hAnsi="Cambria Math"/>
                  </w:rPr>
                  <m:t xml:space="preserve">AB</m:t>
                </m:r>
              </m:sup>
            </m:sSubSup>
            <m:r>
              <w:rPr>
                <w:rFonts w:ascii="Cambria Math" w:hAnsi="Cambria Math"/>
              </w:rPr>
              <m:t xml:space="preserve">∙</m:t>
            </m:r>
            <m:sSub>
              <m:e>
                <m:r>
                  <w:rPr>
                    <w:rFonts w:ascii="Cambria Math" w:hAnsi="Cambria Math"/>
                  </w:rPr>
                  <m:t xml:space="preserve">w</m:t>
                </m:r>
              </m:e>
              <m:sub>
                <m:r>
                  <w:rPr>
                    <w:rFonts w:ascii="Cambria Math" w:hAnsi="Cambria Math"/>
                  </w:rPr>
                  <m:t xml:space="preserve">l</m:t>
                </m:r>
              </m:sub>
            </m:sSub>
            <m:sSubSup>
              <m:e>
                <m:r>
                  <w:rPr>
                    <w:rFonts w:ascii="Cambria Math" w:hAnsi="Cambria Math"/>
                  </w:rPr>
                  <m:t xml:space="preserve">p</m:t>
                </m:r>
              </m:e>
              <m:sub>
                <m:r>
                  <w:rPr>
                    <w:rFonts w:ascii="Cambria Math" w:hAnsi="Cambria Math"/>
                  </w:rPr>
                  <m:t xml:space="preserve">l</m:t>
                </m:r>
              </m:sub>
              <m:sup>
                <m:r>
                  <w:rPr>
                    <w:rFonts w:ascii="Cambria Math" w:hAnsi="Cambria Math"/>
                  </w:rPr>
                  <m:t xml:space="preserve">AB</m:t>
                </m:r>
              </m:sup>
            </m:sSubSup>
          </m:e>
        </m:d>
      </m:oMath>
      <w:r>
        <w:rPr/>
        <w:tab/>
        <w:tab/>
        <w:tab/>
        <w:tab/>
        <w:tab/>
        <w:t>(7)</w:t>
        <w:tab/>
      </w:r>
    </w:p>
    <w:p>
      <w:pPr>
        <w:pStyle w:val="Normal"/>
        <w:ind w:firstLine="426"/>
        <w:jc w:val="both"/>
        <w:rPr/>
      </w:pPr>
      <w:r>
        <w:rPr/>
      </w:r>
    </w:p>
    <w:p>
      <w:pPr>
        <w:pStyle w:val="Normal"/>
        <w:ind w:firstLine="426"/>
        <w:jc w:val="both"/>
        <w:rPr>
          <w:b/>
          <w:b/>
        </w:rPr>
      </w:pPr>
      <w:r>
        <w:rPr/>
        <w:t xml:space="preserve">The diagonalization of </w:t>
      </w:r>
      <w:r>
        <w:rPr>
          <w:b/>
        </w:rPr>
        <w:t>G</w:t>
      </w:r>
    </w:p>
    <w:p>
      <w:pPr>
        <w:pStyle w:val="Normal"/>
        <w:ind w:firstLine="426"/>
        <w:jc w:val="both"/>
        <w:rPr>
          <w:b/>
          <w:b/>
        </w:rPr>
      </w:pPr>
      <w:r>
        <w:rPr>
          <w:b/>
        </w:rPr>
      </w:r>
    </w:p>
    <w:p>
      <w:pPr>
        <w:pStyle w:val="Normal"/>
        <w:ind w:firstLine="426"/>
        <w:jc w:val="right"/>
        <w:rPr>
          <w:b/>
          <w:b/>
        </w:rPr>
      </w:pPr>
      <w:r>
        <w:rPr/>
        <w:tab/>
      </w:r>
      <w:r>
        <w:rPr/>
      </w:r>
      <m:oMath xmlns:m="http://schemas.openxmlformats.org/officeDocument/2006/math">
        <m:sSubSup>
          <m:e>
            <m:r>
              <w:rPr>
                <w:rFonts w:ascii="Cambria Math" w:hAnsi="Cambria Math"/>
              </w:rPr>
              <m:t xml:space="preserve">L</m:t>
            </m:r>
          </m:e>
          <m:sub>
            <m:r>
              <w:rPr>
                <w:rFonts w:ascii="Cambria Math" w:hAnsi="Cambria Math"/>
              </w:rPr>
              <m:t xml:space="preserve">G</m:t>
            </m:r>
          </m:sub>
          <m:sup>
            <m:r>
              <w:rPr>
                <w:rFonts w:ascii="Cambria Math" w:hAnsi="Cambria Math"/>
              </w:rPr>
              <m:t xml:space="preserve">T</m:t>
            </m:r>
          </m:sup>
        </m:sSubSup>
        <m:r>
          <w:rPr>
            <w:rFonts w:ascii="Cambria Math" w:hAnsi="Cambria Math"/>
          </w:rPr>
          <m:t xml:space="preserve">G</m:t>
        </m:r>
        <m:sSub>
          <m:e>
            <m:r>
              <w:rPr>
                <w:rFonts w:ascii="Cambria Math" w:hAnsi="Cambria Math"/>
              </w:rPr>
              <m:t xml:space="preserve">L</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G</m:t>
            </m:r>
          </m:sub>
        </m:sSub>
      </m:oMath>
      <w:r>
        <w:rPr>
          <w:b/>
        </w:rPr>
        <w:tab/>
        <w:tab/>
        <w:tab/>
        <w:tab/>
        <w:tab/>
        <w:tab/>
      </w:r>
      <w:r>
        <w:rPr/>
        <w:t>(8)</w:t>
      </w:r>
      <w:r>
        <w:rPr>
          <w:b/>
        </w:rPr>
        <w:tab/>
      </w:r>
    </w:p>
    <w:p>
      <w:pPr>
        <w:pStyle w:val="Normal"/>
        <w:ind w:firstLine="426"/>
        <w:jc w:val="right"/>
        <w:rPr>
          <w:b/>
          <w:b/>
        </w:rPr>
      </w:pPr>
      <w:r>
        <w:rPr>
          <w:b/>
        </w:rPr>
      </w:r>
    </w:p>
    <w:p>
      <w:pPr>
        <w:pStyle w:val="Normal"/>
        <w:jc w:val="both"/>
        <w:rPr/>
      </w:pPr>
      <w:r>
        <w:rPr/>
        <w:t xml:space="preserve">allows us to use the eigenvalues </w:t>
      </w:r>
      <w:r>
        <w:rPr/>
      </w:r>
      <m:oMath xmlns:m="http://schemas.openxmlformats.org/officeDocument/2006/math">
        <m:sSub>
          <m:e>
            <m:r>
              <w:rPr>
                <w:rFonts w:ascii="Cambria Math" w:hAnsi="Cambria Math"/>
              </w:rPr>
              <m:t xml:space="preserve">Ω</m:t>
            </m:r>
          </m:e>
          <m:sub>
            <m:r>
              <w:rPr>
                <w:rFonts w:ascii="Cambria Math" w:hAnsi="Cambria Math"/>
              </w:rPr>
              <m:t xml:space="preserve">G</m:t>
            </m:r>
          </m:sub>
        </m:sSub>
      </m:oMath>
      <w:r>
        <w:rPr>
          <w:b/>
        </w:rPr>
        <w:t xml:space="preserve"> </w:t>
      </w:r>
      <w:r>
        <w:rPr/>
        <w:t xml:space="preserve">of </w:t>
      </w:r>
      <w:r>
        <w:rPr>
          <w:b/>
        </w:rPr>
        <w:t>G</w:t>
      </w:r>
      <w:r>
        <w:rPr/>
        <w:t xml:space="preserve">, </w:t>
      </w:r>
      <w:r>
        <w:rPr/>
      </w:r>
      <m:oMath xmlns:m="http://schemas.openxmlformats.org/officeDocument/2006/math">
        <m:sSub>
          <m:e>
            <m:d>
              <m:dPr>
                <m:begChr m:val="{"/>
                <m:endChr m:val="}"/>
              </m:dPr>
              <m:e>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as a measure of the similarity between the two vibrational motions.  Eigenvalues of </w:t>
      </w:r>
      <w:r>
        <w:rPr>
          <w:b/>
        </w:rPr>
        <w:t>G</w:t>
      </w:r>
      <w:r>
        <w:rPr/>
        <w:t xml:space="preserve"> varies between 0 and 1</w:t>
      </w:r>
      <w:r>
        <w:fldChar w:fldCharType="begin"/>
      </w:r>
      <w:r>
        <w:instrText>ADDIN CSL_CITATION { "citationItems" : [ { "id" : "ITEM-1", "itemData" : { "author" : [ { "dropping-particle" : "", "family" : "Krzanowski", "given" : "W J", "non-dropping-particle" : "", "parse-names" : false, "suffix" : "" } ], "container-title" : "Journal of the American Statistical Association", "id" : "ITEM-1", "issue" : "367", "issued" : { "date-parts" : [ [ "1979" ] ] }, "page" : "703-707", "title" : "Between-Groups Comparison of Principal Components", "type" : "article-journal", "volume" : "74" }, "uris" : [ "http://www.mendeley.com/documents/?uuid=67f31d1d-4278-4759-b399-75d4520eebcf" ] } ], "mendeley" : { "formattedCitation" : "&lt;sup&gt;55&lt;/sup&gt;", "plainTextFormattedCitation" : "55", "previouslyFormattedCitation" : "&lt;sup&gt;55&lt;/sup&gt;" }, "properties" : { "noteIndex" : 0 }, "schema" : "https://github.com/citation-style-language/schema/raw/master/csl-citation.json" }</w:instrText>
      </w:r>
      <w:r>
        <w:fldChar w:fldCharType="separate"/>
      </w:r>
      <w:bookmarkStart w:id="122" w:name="__Fieldmark__712_1249830129"/>
      <w:r>
        <w:rPr/>
      </w:r>
      <w:r>
        <w:rPr>
          <w:vertAlign w:val="superscript"/>
        </w:rPr>
        <w:t>5</w:t>
      </w:r>
      <w:bookmarkStart w:id="123" w:name="__Fieldmark__1027_371276632"/>
      <w:r>
        <w:rPr>
          <w:vertAlign w:val="superscript"/>
        </w:rPr>
        <w:t>5</w:t>
      </w:r>
      <w:r>
        <w:rPr/>
      </w:r>
      <w:r>
        <w:fldChar w:fldCharType="end"/>
      </w:r>
      <w:bookmarkEnd w:id="122"/>
      <w:bookmarkEnd w:id="123"/>
      <w:r>
        <w:rPr/>
        <w:t xml:space="preserve">. The higher the value of </w:t>
      </w:r>
      <w:r>
        <w:rPr/>
      </w:r>
      <m:oMath xmlns:m="http://schemas.openxmlformats.org/officeDocument/2006/math">
        <m:sSub>
          <m:e>
            <m:r>
              <w:rPr>
                <w:rFonts w:ascii="Cambria Math" w:hAnsi="Cambria Math"/>
              </w:rPr>
              <m:t xml:space="preserve">Ω</m:t>
            </m:r>
          </m:e>
          <m:sub>
            <m:sSub>
              <m:e>
                <m:r>
                  <w:rPr>
                    <w:rFonts w:ascii="Cambria Math" w:hAnsi="Cambria Math"/>
                  </w:rPr>
                  <m:t xml:space="preserve">G</m:t>
                </m:r>
              </m:e>
              <m:sub>
                <m:r>
                  <w:rPr>
                    <w:rFonts w:ascii="Cambria Math" w:hAnsi="Cambria Math"/>
                  </w:rPr>
                  <m:t xml:space="preserve">k</m:t>
                </m:r>
              </m:sub>
            </m:sSub>
          </m:sub>
        </m:sSub>
      </m:oMath>
      <w:r>
        <w:rPr/>
        <w:t xml:space="preserve">, the more the associated direction of motion, given by the corresponding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is common to both strctures. Therefore, we define the similarity between the two weighted vibrational spaces can be defined as</w:t>
      </w:r>
    </w:p>
    <w:p>
      <w:pPr>
        <w:pStyle w:val="Normal"/>
        <w:jc w:val="both"/>
        <w:rPr/>
      </w:pPr>
      <w:r>
        <w:rPr/>
      </w:r>
    </w:p>
    <w:p>
      <w:pPr>
        <w:pStyle w:val="Normal"/>
        <w:ind w:left="2836" w:hanging="0"/>
        <w:jc w:val="both"/>
        <w:rPr/>
      </w:pPr>
      <w:r>
        <w:rPr/>
        <w:tab/>
        <w:tab/>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r>
          <w:rPr>
            <w:rFonts w:ascii="Cambria Math" w:hAnsi="Cambria Math"/>
          </w:rPr>
          <m:t xml:space="preserve">=</m:t>
        </m:r>
        <m:f>
          <m:num>
            <m:nary>
              <m:naryPr>
                <m:chr m:val="∑"/>
              </m:naryPr>
              <m:sub>
                <m:r>
                  <w:rPr>
                    <w:rFonts w:ascii="Cambria Math" w:hAnsi="Cambria Math"/>
                  </w:rPr>
                  <m:t xml:space="preserve">k</m:t>
                </m:r>
              </m:sub>
              <m:sup>
                <m:r>
                  <w:rPr>
                    <w:rFonts w:ascii="Cambria Math" w:hAnsi="Cambria Math"/>
                  </w:rPr>
                  <m:t xml:space="preserve">N</m:t>
                </m:r>
              </m:sup>
              <m:e>
                <m:sSub>
                  <m:e>
                    <m:r>
                      <w:rPr>
                        <w:rFonts w:ascii="Cambria Math" w:hAnsi="Cambria Math"/>
                      </w:rPr>
                      <m:t xml:space="preserve">Ω</m:t>
                    </m:r>
                  </m:e>
                  <m:sub>
                    <m:r>
                      <w:rPr>
                        <w:rFonts w:ascii="Cambria Math" w:hAnsi="Cambria Math"/>
                      </w:rPr>
                      <m:t xml:space="preserve">k</m:t>
                    </m:r>
                  </m:sub>
                </m:sSub>
              </m:e>
            </m:nary>
          </m:num>
          <m:den>
            <m:r>
              <w:rPr>
                <w:rFonts w:ascii="Cambria Math" w:hAnsi="Cambria Math"/>
              </w:rPr>
              <m:t xml:space="preserve">N</m:t>
            </m:r>
          </m:den>
        </m:f>
      </m:oMath>
      <w:r>
        <w:rPr/>
        <w:tab/>
        <w:tab/>
        <w:tab/>
        <w:tab/>
        <w:t xml:space="preserve">    </w:t>
        <w:tab/>
        <w:t xml:space="preserve">   (9)</w:t>
      </w:r>
    </w:p>
    <w:p>
      <w:pPr>
        <w:pStyle w:val="Normal"/>
        <w:ind w:firstLine="426"/>
        <w:jc w:val="both"/>
        <w:rPr/>
      </w:pPr>
      <w:r>
        <w:rPr/>
      </w:r>
    </w:p>
    <w:p>
      <w:pPr>
        <w:pStyle w:val="Normal"/>
        <w:jc w:val="both"/>
        <w:rPr/>
      </w:pPr>
      <w:r>
        <w:rPr/>
        <w:t xml:space="preserve">Moreover, an effective number of dimensions shared by two structures can be expressed as the Kirkpatrick index </w:t>
      </w:r>
      <w:r>
        <w:fldChar w:fldCharType="begin"/>
      </w:r>
      <w:r>
        <w:instrText>ADDIN CSL_CITATION { "citationItems" : [ { "id" : "ITEM-1", "itemData" : { "DOI" : "10.1007/s10709-008-9302-6", "ISBN" : "1070900893", "ISSN" : "1573-6857", "PMID" : "18695991", "abstract" : "A fundamental question for both evolutionary biologists and breeders is the extent to which genetic correlations limit the ability of populations to respond to selection. Here I view this topic from three perspectives. First, I propose several nondimensional statistics to quantify the genetic variation present in a suite of traits and to describe the extent to which correlations limit their selection response. A review of five data sets suggests that the total variation differs substantially between populations. In all cases analyzed, however, the \"effective number of dimensions\" is less than two: more than half of the total genetic variation is explained by a single combination of traits. Second, I consider how patterns of variation affect the average evolutionary response to selection in a random direction. When genetic variation lies in a small number of dimensions but there are a large number of traits under selection, then the average selection response will be reduced substantially from its potential maximum. Third, I discuss how a low genetic correlation between male fitness and female fitness limits the ability of populations to adapt. Data from two recent studies of natural populations suggest this correlation can diminish or even erase any genetic benefit to mate choice. Together these results suggest that adaptation (in natural populations) and genetic improvement (in domesticated populations) may often be as much constrained by patterns of genetic correlation as by the overall amount of genetic variation.", "author" : [ { "dropping-particle" : "", "family" : "Kirkpatrick", "given" : "Mark", "non-dropping-particle" : "", "parse-names" : false, "suffix" : "" } ], "container-title" : "Genetica", "id" : "ITEM-1", "issue" : "2", "issued" : { "date-parts" : [ [ "2009", "6" ] ] }, "page" : "271-84", "title" : "Patterns of quantitative genetic variation in multiple dimensions.", "type" : "article-journal", "volume" : "136" }, "uris" : [ "http://www.mendeley.com/documents/?uuid=704ece4b-fc14-4913-b896-8bdb24e3bb8d" ] } ], "mendeley" : { "formattedCitation" : "&lt;sup&gt;57&lt;/sup&gt;", "plainTextFormattedCitation" : "57", "previouslyFormattedCitation" : "&lt;sup&gt;57&lt;/sup&gt;" }, "properties" : { "noteIndex" : 0 }, "schema" : "https://github.com/citation-style-language/schema/raw/master/csl-citation.json" }</w:instrText>
      </w:r>
      <w:r>
        <w:fldChar w:fldCharType="separate"/>
      </w:r>
      <w:bookmarkStart w:id="124" w:name="__Fieldmark__739_1249830129"/>
      <w:r>
        <w:rPr/>
      </w:r>
      <w:r>
        <w:rPr>
          <w:vertAlign w:val="superscript"/>
        </w:rPr>
        <w:t>5</w:t>
      </w:r>
      <w:bookmarkStart w:id="125" w:name="__Fieldmark__1064_371276632"/>
      <w:r>
        <w:rPr>
          <w:vertAlign w:val="superscript"/>
        </w:rPr>
        <w:t>7</w:t>
      </w:r>
      <w:r>
        <w:rPr/>
      </w:r>
      <w:r>
        <w:fldChar w:fldCharType="end"/>
      </w:r>
      <w:bookmarkEnd w:id="124"/>
      <w:bookmarkEnd w:id="125"/>
      <w:r>
        <w:rPr/>
        <w:t xml:space="preserve"> rounded to the nearest higher integer</w:t>
      </w:r>
    </w:p>
    <w:p>
      <w:pPr>
        <w:pStyle w:val="Normal"/>
        <w:jc w:val="both"/>
        <w:rPr/>
      </w:pPr>
      <w:r>
        <w:rPr/>
      </w:r>
    </w:p>
    <w:p>
      <w:pPr>
        <w:pStyle w:val="Normal"/>
        <w:jc w:val="right"/>
        <w:rPr/>
      </w:pPr>
      <w:r>
        <w:rPr/>
      </w:r>
      <m:oMath xmlns:m="http://schemas.openxmlformats.org/officeDocument/2006/math">
        <m:sSub>
          <m:e>
            <m:r>
              <w:rPr>
                <w:rFonts w:ascii="Cambria Math" w:hAnsi="Cambria Math"/>
              </w:rPr>
              <m:t xml:space="preserve">n</m:t>
            </m:r>
          </m:e>
          <m:sub>
            <m:r>
              <w:rPr>
                <w:rFonts w:ascii="Cambria Math" w:hAnsi="Cambria Math"/>
              </w:rPr>
              <m:t xml:space="preserve">D</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b>
                  <m:e>
                    <m:r>
                      <w:rPr>
                        <w:rFonts w:ascii="Cambria Math" w:hAnsi="Cambria Math"/>
                      </w:rPr>
                      <m:t xml:space="preserve">Ω</m:t>
                    </m:r>
                  </m:e>
                  <m:sub>
                    <m:r>
                      <w:rPr>
                        <w:rFonts w:ascii="Cambria Math" w:hAnsi="Cambria Math"/>
                      </w:rPr>
                      <m:t xml:space="preserve">k</m:t>
                    </m:r>
                  </m:sub>
                </m:sSub>
              </m:num>
              <m:den>
                <m:sSub>
                  <m:e>
                    <m:r>
                      <w:rPr>
                        <w:rFonts w:ascii="Cambria Math" w:hAnsi="Cambria Math"/>
                      </w:rPr>
                      <m:t xml:space="preserve">Ω</m:t>
                    </m:r>
                  </m:e>
                  <m:sub>
                    <m:r>
                      <w:rPr>
                        <w:rFonts w:ascii="Cambria Math" w:hAnsi="Cambria Math"/>
                      </w:rPr>
                      <m:t xml:space="preserve">1</m:t>
                    </m:r>
                  </m:sub>
                </m:sSub>
              </m:den>
            </m:f>
          </m:e>
        </m:nary>
      </m:oMath>
      <w:r>
        <w:rPr/>
        <w:t xml:space="preserve">  </w:t>
      </w:r>
      <w:r>
        <w:rPr/>
        <w:tab/>
        <w:tab/>
        <w:tab/>
        <w:tab/>
        <w:tab/>
        <w:t>(10)</w:t>
      </w:r>
    </w:p>
    <w:p>
      <w:pPr>
        <w:pStyle w:val="ListParagraph"/>
        <w:numPr>
          <w:ilvl w:val="0"/>
          <w:numId w:val="1"/>
        </w:numPr>
        <w:spacing w:lineRule="auto" w:line="480" w:before="240" w:after="60"/>
        <w:rPr>
          <w:i/>
          <w:i/>
          <w:iCs/>
          <w:color w:val="000000"/>
          <w:lang w:val="en-GB"/>
        </w:rPr>
      </w:pPr>
      <w:r>
        <w:rPr>
          <w:i/>
          <w:iCs/>
          <w:color w:val="000000"/>
          <w:lang w:val="en-GB"/>
        </w:rPr>
        <w:t>SVD representative vectors</w:t>
      </w:r>
    </w:p>
    <w:p>
      <w:pPr>
        <w:pStyle w:val="Normal"/>
        <w:ind w:firstLine="709"/>
        <w:jc w:val="both"/>
        <w:rPr/>
      </w:pPr>
      <w:r>
        <w:rPr/>
        <w:t xml:space="preserve">The similarity among directions of fluctuations shared by different pairs of structures can be analyzed as follows. </w:t>
      </w:r>
      <w:r>
        <w:rPr>
          <w:lang w:val="en-GB"/>
        </w:rPr>
        <w:t xml:space="preserve">Matrices </w:t>
      </w:r>
      <w:r>
        <w:rPr>
          <w:b/>
          <w:lang w:val="en-GB"/>
        </w:rPr>
        <w:t>A</w:t>
      </w:r>
      <w:r>
        <w:rPr>
          <w:i/>
          <w:vertAlign w:val="superscript"/>
          <w:lang w:val="en-GB"/>
        </w:rPr>
        <w:t>k</w:t>
      </w:r>
      <w:r>
        <w:rPr>
          <w:lang w:val="en-GB"/>
        </w:rPr>
        <w:t xml:space="preserve"> of dimension </w:t>
      </w:r>
      <w:r>
        <w:rPr>
          <w:i/>
          <w:lang w:val="en-GB"/>
        </w:rPr>
        <w:t>N x L</w:t>
      </w:r>
      <w:r>
        <w:rPr>
          <w:lang w:val="en-GB"/>
        </w:rPr>
        <w:t xml:space="preserve"> are built with columns representing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lang w:val="en-GB"/>
        </w:rPr>
        <w:t xml:space="preserve"> </w:t>
      </w:r>
      <w:r>
        <w:rPr>
          <w:lang w:val="en-GB"/>
        </w:rPr>
        <w:t xml:space="preserve">directions of each of the </w:t>
      </w:r>
      <w:r>
        <w:rPr>
          <w:i/>
          <w:lang w:val="en-GB"/>
        </w:rPr>
        <w:t>L</w:t>
      </w:r>
      <w:r>
        <w:rPr>
          <w:lang w:val="en-GB"/>
        </w:rPr>
        <w:t xml:space="preserve"> pairs of structures compared as described in </w:t>
      </w:r>
      <w:r>
        <w:rPr>
          <w:b/>
          <w:lang w:val="en-GB"/>
        </w:rPr>
        <w:t>Sec. 2C</w:t>
      </w:r>
      <w:r>
        <w:rPr>
          <w:lang w:val="en-GB"/>
        </w:rPr>
        <w:t xml:space="preserve">.  </w:t>
      </w:r>
    </w:p>
    <w:p>
      <w:pPr>
        <w:pStyle w:val="Normal"/>
        <w:ind w:firstLine="709"/>
        <w:rPr>
          <w:lang w:val="en-GB"/>
        </w:rPr>
      </w:pPr>
      <w:r>
        <w:rPr>
          <w:lang w:val="en-GB"/>
        </w:rPr>
      </w:r>
    </w:p>
    <w:p>
      <w:pPr>
        <w:pStyle w:val="Normal"/>
        <w:rPr>
          <w:lang w:val="en-GB"/>
        </w:rPr>
      </w:pPr>
      <w:r>
        <w:rPr>
          <w:lang w:val="fr-FR"/>
        </w:rPr>
        <w:t xml:space="preserve">        </w:t>
      </w:r>
      <w:r>
        <w:rPr>
          <w:lang w:val="fr-FR"/>
        </w:rPr>
        <w:t>(</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pair #1)   (</w:t>
      </w:r>
      <w:r>
        <w:rPr>
          <w:lang w:val="fr-F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fr-FR"/>
        </w:rPr>
        <w:t xml:space="preserve">, pair #2)            ….               </w:t>
      </w:r>
      <w:r>
        <w:rPr>
          <w:lang w:val="en-GB"/>
        </w:rPr>
        <w:t>(</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pair #</w:t>
      </w:r>
      <w:r>
        <w:rPr>
          <w:i/>
          <w:lang w:val="en-GB"/>
        </w:rPr>
        <w:t>L</w:t>
      </w:r>
      <w:r>
        <w:rPr>
          <w:lang w:val="en-GB"/>
        </w:rPr>
        <w:t>)</w:t>
      </w:r>
      <w:r>
        <w:rPr>
          <w:lang w:val="en-GB"/>
        </w:rPr>
      </w:r>
      <m:oMath xmlns:m="http://schemas.openxmlformats.org/officeDocument/2006/math">
        <m:eqArr>
          <m:e>
            <m:m>
              <m:mr>
                <m:e>
                  <m:r>
                    <m:rPr>
                      <m:lit/>
                      <m:nor/>
                    </m:rPr>
                    <w:rPr>
                      <w:rFonts w:ascii="Cambria Math" w:hAnsi="Cambria Math"/>
                    </w:rPr>
                    <m:t xml:space="preserve">residue</m:t>
                  </m:r>
                </m:e>
                <m:e>
                  <m:r>
                    <w:rPr>
                      <w:rFonts w:ascii="Cambria Math" w:hAnsi="Cambria Math"/>
                    </w:rPr>
                    <m:t xml:space="preserve">1</m:t>
                  </m:r>
                </m:e>
                <m:e/>
                <m:e/>
              </m:mr>
            </m:m>
            <m:m>
              <m:mr>
                <m:e/>
                <m:e>
                  <m:m>
                    <m:mr>
                      <m:e>
                        <m:m>
                          <m:mr>
                            <m:e>
                              <m:m>
                                <m:mr>
                                  <m:e>
                                    <m:m>
                                      <m:mr>
                                        <m:e>
                                          <m:m>
                                            <m:mr>
                                              <m:e/>
                                              <m:e/>
                                            </m:mr>
                                          </m:m>
                                        </m:e>
                                        <m:e/>
                                      </m:mr>
                                    </m:m>
                                  </m:e>
                                  <m:e/>
                                </m:mr>
                              </m:m>
                            </m:e>
                            <m:e/>
                          </m:mr>
                        </m:m>
                      </m:e>
                      <m:e/>
                    </m:mr>
                  </m:m>
                </m:e>
              </m:mr>
            </m:m>
          </m:e>
          <m:e>
            <m:m>
              <m:mr>
                <m:e>
                  <m:r>
                    <m:rPr>
                      <m:lit/>
                      <m:nor/>
                    </m:rPr>
                    <w:rPr>
                      <w:rFonts w:ascii="Cambria Math" w:hAnsi="Cambria Math"/>
                    </w:rPr>
                    <m:t xml:space="preserve">residue</m:t>
                  </m:r>
                </m:e>
                <m:e>
                  <m:r>
                    <w:rPr>
                      <w:rFonts w:ascii="Cambria Math" w:hAnsi="Cambria Math"/>
                    </w:rPr>
                    <m:t xml:space="preserve">2</m:t>
                  </m:r>
                </m:e>
                <m:e/>
                <m:e/>
              </m:mr>
            </m:m>
          </m:e>
          <m:e/>
          <m:e/>
          <m:e>
            <m:r>
              <m:rPr>
                <m:lit/>
                <m:nor/>
              </m:rPr>
              <w:rPr>
                <w:rFonts w:ascii="Cambria Math" w:hAnsi="Cambria Math"/>
              </w:rPr>
              <m:t xml:space="preserve">residue</m:t>
            </m:r>
          </m:e>
          <m:e>
            <m:r>
              <w:rPr>
                <w:rFonts w:ascii="Cambria Math" w:hAnsi="Cambria Math"/>
              </w:rPr>
              <m:t xml:space="preserve">N</m:t>
            </m:r>
          </m:e>
          <m:e>
            <m:r>
              <w:rPr>
                <w:rFonts w:ascii="Cambria Math" w:hAnsi="Cambria Math"/>
              </w:rPr>
              <m:t xml:space="preserve">righ</m:t>
            </m:r>
          </m:e>
          <m:e/>
          <m:e>
            <m:eqArr>
              <m:e>
                <m:d>
                  <m:dPr>
                    <m:begChr m:val="("/>
                    <m:endChr m:val=")"/>
                  </m:dPr>
                </m:d>
                <m:d>
                  <m:dPr>
                    <m:begChr m:val="("/>
                    <m:endChr m:val=")"/>
                  </m:dPr>
                </m:d>
                <m:d>
                  <m:dPr>
                    <m:begChr m:val="("/>
                    <m:endChr m:val=")"/>
                  </m:dPr>
                </m:d>
                <m:d>
                  <m:dPr>
                    <m:begChr m:val="("/>
                    <m:endChr m:val=")"/>
                  </m:dPr>
                </m:d>
                <m:d>
                  <m:dPr>
                    <m:begChr m:val="("/>
                    <m:endChr m:val=")"/>
                  </m:dPr>
                </m:d>
                <m:d>
                  <m:dPr>
                    <m:begChr m:val="("/>
                    <m:endChr m:val=")"/>
                  </m:dPr>
                </m:d>
                <m:d>
                  <m:dPr>
                    <m:begChr m:val="("/>
                    <m:endChr m:val=")"/>
                  </m:dPr>
                </m:d>
              </m:e>
            </m:eqArr>
          </m:e>
          <m:e>
            <m:sSup>
              <m:e>
                <m:r>
                  <w:rPr>
                    <w:rFonts w:ascii="Cambria Math" w:hAnsi="Cambria Math"/>
                  </w:rPr>
                  <m:t xml:space="preserve">A</m:t>
                </m:r>
              </m:e>
              <m:sup>
                <m:r>
                  <w:rPr>
                    <w:rFonts w:ascii="Cambria Math" w:hAnsi="Cambria Math"/>
                  </w:rPr>
                  <m:t xml:space="preserve">K</m:t>
                </m:r>
              </m:sup>
            </m:sSup>
            <m:r>
              <w:rPr>
                <w:rFonts w:ascii="Cambria Math" w:hAnsi="Cambria Math"/>
              </w:rPr>
              <m:t xml:space="preserve">=</m:t>
            </m:r>
          </m:e>
        </m:eqArr>
      </m:oMath>
      <w:r>
        <w:rPr>
          <w:lang w:val="en-GB"/>
        </w:rPr>
        <w:tab/>
        <w:t>(11)</w:t>
      </w:r>
    </w:p>
    <w:p>
      <w:pPr>
        <w:pStyle w:val="Normal"/>
        <w:ind w:firstLine="709"/>
        <w:rPr>
          <w:lang w:val="en-GB"/>
        </w:rPr>
      </w:pPr>
      <w:r>
        <w:rPr>
          <w:lang w:val="en-GB"/>
        </w:rPr>
      </w:r>
    </w:p>
    <w:p>
      <w:pPr>
        <w:pStyle w:val="Normal"/>
        <w:ind w:firstLine="709"/>
        <w:jc w:val="both"/>
        <w:rPr/>
      </w:pPr>
      <w:r>
        <w:rPr>
          <w:lang w:val="en-GB"/>
        </w:rPr>
        <w:t>Singular Value Decomposition (SVD)</w:t>
      </w:r>
      <w:r>
        <w:fldChar w:fldCharType="begin"/>
      </w:r>
      <w:r>
        <w:instrText>ADDIN CSL_CITATION { "citationItems" : [ { "id" : "ITEM-1", "itemData" : { "author" : [ { "dropping-particle" : "", "family" : "Wall", "given" : "M. E;", "non-dropping-particle" : "", "parse-names" : false, "suffix" : "" }, { "dropping-particle" : "", "family" : "Rechtsteinner", "given" : "A;", "non-dropping-particle" : "", "parse-names" : false, "suffix" : "" }, { "dropping-particle" : "", "family" : "Rocha", "given" : "L. M.", "non-dropping-particle" : "", "parse-names" : false, "suffix" : "" } ], "editor" : [ { "dropping-particle" : "", "family" : "Berrar", "given" : "D P;", "non-dropping-particle" : "", "parse-names" : false, "suffix" : "" }, { "dropping-particle" : "", "family" : "Dubitzky", "given" : "W;", "non-dropping-particle" : "", "parse-names" : false, "suffix" : "" }, { "dropping-particle" : "", "family" : "Granzow", "given" : "M", "non-dropping-particle" : "", "parse-names" : false, "suffix" : "" } ], "id" : "ITEM-1", "issued" : { "date-parts" : [ [ "2003" ] ] }, "number-of-pages" : "91\u2013109", "publisher" : "Kluwer, Norwell, MA.", "title" : "Singular value decomposition and principal component analysis. In A Practical Approach to Microarray Data Analysis.", "type" : "book" }, "uris" : [ "http://www.mendeley.com/documents/?uuid=ab4c56fc-5e3c-4bb9-9379-88a95175c193" ] } ], "mendeley" : { "formattedCitation" : "&lt;sup&gt;58&lt;/sup&gt;", "plainTextFormattedCitation" : "58", "previouslyFormattedCitation" : "&lt;sup&gt;58&lt;/sup&gt;" }, "properties" : { "noteIndex" : 0 }, "schema" : "https://github.com/citation-style-language/schema/raw/master/csl-citation.json" }</w:instrText>
      </w:r>
      <w:r>
        <w:fldChar w:fldCharType="separate"/>
      </w:r>
      <w:bookmarkStart w:id="126" w:name="__Fieldmark__789_1249830129"/>
      <w:r>
        <w:rPr>
          <w:lang w:val="en-GB"/>
        </w:rPr>
      </w:r>
      <w:r>
        <w:rPr>
          <w:vertAlign w:val="superscript"/>
          <w:lang w:val="en-GB"/>
        </w:rPr>
        <w:t>5</w:t>
      </w:r>
      <w:bookmarkStart w:id="127" w:name="__Fieldmark__1134_371276632"/>
      <w:r>
        <w:rPr>
          <w:vertAlign w:val="superscript"/>
          <w:lang w:val="en-GB"/>
        </w:rPr>
        <w:t>8</w:t>
      </w:r>
      <w:r>
        <w:rPr>
          <w:lang w:val="en-GB"/>
        </w:rPr>
      </w:r>
      <w:r>
        <w:fldChar w:fldCharType="end"/>
      </w:r>
      <w:bookmarkEnd w:id="126"/>
      <w:bookmarkEnd w:id="127"/>
      <w:r>
        <w:rPr>
          <w:lang w:val="en-GB"/>
        </w:rPr>
        <w:t xml:space="preserve"> of each </w:t>
      </w:r>
      <w:r>
        <w:rPr>
          <w:b/>
          <w:lang w:val="en-GB"/>
        </w:rPr>
        <w:t>A</w:t>
      </w:r>
      <w:r>
        <w:rPr>
          <w:i/>
          <w:vertAlign w:val="superscript"/>
          <w:lang w:val="en-GB"/>
        </w:rPr>
        <w:t>k</w:t>
      </w:r>
      <w:r>
        <w:rPr>
          <w:lang w:val="en-GB"/>
        </w:rPr>
        <w:t xml:space="preserve"> matrix is performed. That is, each </w:t>
      </w:r>
      <w:r>
        <w:rPr>
          <w:b/>
          <w:lang w:val="en-GB"/>
        </w:rPr>
        <w:t>A</w:t>
      </w:r>
      <w:r>
        <w:rPr>
          <w:i/>
          <w:vertAlign w:val="superscript"/>
          <w:lang w:val="en-GB"/>
        </w:rPr>
        <w:t>k</w:t>
      </w:r>
      <w:r>
        <w:rPr>
          <w:i/>
          <w:lang w:val="en-GB"/>
        </w:rPr>
        <w:t xml:space="preserve"> </w:t>
      </w:r>
      <w:r>
        <w:rPr>
          <w:lang w:val="en-GB"/>
        </w:rPr>
        <w:t xml:space="preserve">is written as the product of an </w:t>
      </w:r>
      <w:r>
        <w:rPr>
          <w:i/>
          <w:lang w:val="en-GB"/>
        </w:rPr>
        <w:t xml:space="preserve">N x L </w:t>
      </w:r>
      <w:r>
        <w:rPr>
          <w:lang w:val="en-GB"/>
        </w:rPr>
        <w:t xml:space="preserve">column-orthogonal matrix </w:t>
      </w:r>
      <w:r>
        <w:rPr>
          <w:b/>
          <w:lang w:val="en-GB"/>
        </w:rPr>
        <w:t>U</w:t>
      </w:r>
      <w:r>
        <w:rPr>
          <w:i/>
          <w:vertAlign w:val="superscript"/>
          <w:lang w:val="en-GB"/>
        </w:rPr>
        <w:t>k</w:t>
      </w:r>
      <w:r>
        <w:rPr>
          <w:lang w:val="en-GB"/>
        </w:rPr>
        <w:t xml:space="preserve">, an </w:t>
      </w:r>
      <w:r>
        <w:rPr>
          <w:i/>
          <w:lang w:val="en-GB"/>
        </w:rPr>
        <w:t xml:space="preserve">L x L </w:t>
      </w:r>
      <w:r>
        <w:rPr>
          <w:lang w:val="en-GB"/>
        </w:rPr>
        <w:t xml:space="preserve"> diagonal matrix </w:t>
      </w:r>
      <w:r>
        <w:rPr>
          <w:b/>
          <w:lang w:val="en-GB"/>
        </w:rPr>
        <w:t>W</w:t>
      </w:r>
      <w:r>
        <w:rPr>
          <w:i/>
          <w:vertAlign w:val="superscript"/>
          <w:lang w:val="en-GB"/>
        </w:rPr>
        <w:t>k</w:t>
      </w:r>
      <w:r>
        <w:rPr>
          <w:lang w:val="en-GB"/>
        </w:rPr>
        <w:t xml:space="preserve">  with positive or zero elements (the singular values), and the transpose of an </w:t>
      </w:r>
      <w:r>
        <w:rPr>
          <w:i/>
          <w:lang w:val="en-GB"/>
        </w:rPr>
        <w:t xml:space="preserve">L x L </w:t>
      </w:r>
      <w:r>
        <w:rPr>
          <w:lang w:val="en-GB"/>
        </w:rPr>
        <w:t xml:space="preserve"> orthogonal matrix </w:t>
      </w:r>
      <w:r>
        <w:rPr>
          <w:b/>
          <w:lang w:val="en-GB"/>
        </w:rPr>
        <w:t>V</w:t>
      </w:r>
      <w:r>
        <w:rPr>
          <w:i/>
          <w:vertAlign w:val="superscript"/>
          <w:lang w:val="en-GB"/>
        </w:rPr>
        <w:t>k</w:t>
      </w:r>
      <w:r>
        <w:rPr>
          <w:lang w:val="en-GB"/>
        </w:rPr>
        <w:t xml:space="preserve">: </w:t>
      </w:r>
    </w:p>
    <w:p>
      <w:pPr>
        <w:pStyle w:val="Normal"/>
        <w:ind w:firstLine="709"/>
        <w:rPr>
          <w:lang w:val="en-GB"/>
        </w:rPr>
      </w:pPr>
      <w:r>
        <w:rPr/>
      </w:r>
      <m:oMath xmlns:m="http://schemas.openxmlformats.org/officeDocument/2006/math">
        <m:eqArr>
          <m:e/>
          <m:e>
            <m:sSup>
              <m:e>
                <m:r>
                  <m:rPr>
                    <m:lit/>
                    <m:nor/>
                  </m:rPr>
                  <w:rPr>
                    <w:rFonts w:ascii="Cambria Math" w:hAnsi="Cambria Math"/>
                  </w:rPr>
                  <m:t xml:space="preserve">     A</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e/>
          <m:e>
            <m:eqArr>
              <m:e>
                <m:sSup>
                  <m:e>
                    <m:r>
                      <m:rPr>
                        <m:lit/>
                        <m:nor/>
                      </m:rPr>
                      <w:rPr>
                        <w:rFonts w:ascii="Cambria Math" w:hAnsi="Cambria Math"/>
                      </w:rPr>
                      <m:t xml:space="preserve">     U</m:t>
                    </m:r>
                  </m:e>
                  <m:sup>
                    <m:r>
                      <w:rPr>
                        <w:rFonts w:ascii="Cambria Math" w:hAnsi="Cambria Math"/>
                      </w:rPr>
                      <m:t xml:space="preserve">k</m:t>
                    </m:r>
                  </m:sup>
                </m:sSup>
                <m:r>
                  <m:rPr>
                    <m:lit/>
                    <m:nor/>
                  </m:rPr>
                  <w:rPr>
                    <w:rFonts w:ascii="Cambria Math" w:hAnsi="Cambria Math"/>
                  </w:rPr>
                  <m:t xml:space="preserve">     </m:t>
                </m:r>
              </m:e>
              <m:e/>
              <m:e>
                <m:r>
                  <w:rPr>
                    <w:rFonts w:ascii="Cambria Math" w:hAnsi="Cambria Math"/>
                  </w:rPr>
                  <m:t xml:space="preserve">righ</m:t>
                </m:r>
              </m:e>
              <m:e/>
              <m:e>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e>
              <m:e>
                <m:r>
                  <w:rPr>
                    <w:rFonts w:ascii="Cambria Math" w:hAnsi="Cambria Math"/>
                  </w:rPr>
                  <m:t xml:space="preserve">⋅</m:t>
                </m:r>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i</m:t>
                    </m:r>
                  </m:sub>
                  <m:sup>
                    <m:r>
                      <w:rPr>
                        <w:rFonts w:ascii="Cambria Math" w:hAnsi="Cambria Math"/>
                      </w:rPr>
                      <m:t xml:space="preserve">k</m:t>
                    </m:r>
                  </m:sup>
                </m:sSubSup>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e>
              <m:e>
                <m:r>
                  <m:rPr>
                    <m:lit/>
                    <m:nor/>
                  </m:rPr>
                  <w:rPr>
                    <w:rFonts w:ascii="Cambria Math" w:hAnsi="Cambria Math"/>
                  </w:rPr>
                  <m:t xml:space="preserve">            </m:t>
                </m:r>
                <m:sSubSup>
                  <m:e>
                    <m:r>
                      <w:rPr>
                        <w:rFonts w:ascii="Cambria Math" w:hAnsi="Cambria Math"/>
                      </w:rPr>
                      <m:t xml:space="preserve">w</m:t>
                    </m:r>
                  </m:e>
                  <m:sub>
                    <m:r>
                      <w:rPr>
                        <w:rFonts w:ascii="Cambria Math" w:hAnsi="Cambria Math"/>
                      </w:rPr>
                      <m:t xml:space="preserve">l</m:t>
                    </m:r>
                  </m:sub>
                  <m:sup>
                    <m:r>
                      <w:rPr>
                        <w:rFonts w:ascii="Cambria Math" w:hAnsi="Cambria Math"/>
                      </w:rPr>
                      <m:t xml:space="preserve">k</m:t>
                    </m:r>
                  </m:sup>
                </m:sSubSup>
              </m:e>
              <m:e>
                <m:r>
                  <w:rPr>
                    <w:rFonts w:ascii="Cambria Math" w:hAnsi="Cambria Math"/>
                  </w:rPr>
                  <m:t xml:space="preserve">righ</m:t>
                </m:r>
              </m:e>
              <m:e/>
              <m:e/>
              <m:e>
                <m:sSup>
                  <m:e>
                    <m:r>
                      <w:rPr>
                        <w:rFonts w:ascii="Cambria Math" w:hAnsi="Cambria Math"/>
                      </w:rPr>
                      <m:t xml:space="preserve">V</m:t>
                    </m:r>
                  </m:e>
                  <m:sup>
                    <m:r>
                      <w:rPr>
                        <w:rFonts w:ascii="Cambria Math" w:hAnsi="Cambria Math"/>
                      </w:rPr>
                      <m:t xml:space="preserve">k</m:t>
                    </m:r>
                  </m:sup>
                </m:sSup>
                <m:sSup>
                  <m:e/>
                  <m:sup>
                    <m:r>
                      <w:rPr>
                        <w:rFonts w:ascii="Cambria Math" w:hAnsi="Cambria Math"/>
                      </w:rPr>
                      <m:t xml:space="preserve">T</m:t>
                    </m:r>
                  </m:sup>
                </m:sSup>
                <m:r>
                  <m:rPr>
                    <m:lit/>
                    <m:nor/>
                  </m:rPr>
                  <w:rPr>
                    <w:rFonts w:ascii="Cambria Math" w:hAnsi="Cambria Math"/>
                  </w:rPr>
                  <m:t xml:space="preserve">     </m:t>
                </m:r>
              </m:e>
              <m:e/>
              <m:e/>
              <m:e/>
              <m:e>
                <m:r>
                  <w:rPr>
                    <w:rFonts w:ascii="Cambria Math" w:hAnsi="Cambria Math"/>
                  </w:rPr>
                  <m:t xml:space="preserve">righ</m:t>
                </m:r>
              </m:e>
              <m:e/>
              <m:e>
                <m:r>
                  <m:rPr>
                    <m:lit/>
                    <m:nor/>
                  </m:rPr>
                  <w:rPr>
                    <w:rFonts w:ascii="Cambria Math" w:hAnsi="Cambria Math"/>
                  </w:rPr>
                  <m:t xml:space="preserve">     </m:t>
                </m:r>
              </m:e>
            </m:eqArr>
          </m:e>
        </m:eqArr>
      </m:oMath>
      <w:r>
        <w:rPr>
          <w:lang w:val="en-GB"/>
        </w:rPr>
        <w:t xml:space="preserve">                                                                </w:t>
      </w:r>
      <w:r>
        <w:rPr>
          <w:lang w:val="en-GB"/>
        </w:rPr>
        <w:tab/>
        <w:tab/>
        <w:tab/>
        <w:tab/>
        <w:tab/>
        <w:tab/>
        <w:tab/>
        <w:tab/>
        <w:tab/>
        <w:tab/>
        <w:tab/>
        <w:tab/>
        <w:tab/>
        <w:tab/>
        <w:tab/>
        <w:tab/>
        <w:tab/>
        <w:t>(12)</w:t>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r>
    </w:p>
    <w:p>
      <w:pPr>
        <w:pStyle w:val="Normal"/>
        <w:ind w:firstLine="709"/>
        <w:rPr>
          <w:lang w:val="en-GB"/>
        </w:rPr>
      </w:pPr>
      <w:r>
        <w:rPr>
          <w:lang w:val="en-GB"/>
        </w:rPr>
        <w:t xml:space="preserve">Thus, the </w:t>
      </w:r>
      <w:r>
        <w:rPr>
          <w:lang w:val="en-GB"/>
        </w:rPr>
      </w:r>
      <m:oMath xmlns:m="http://schemas.openxmlformats.org/officeDocument/2006/math">
        <m:sSubSup>
          <m:e>
            <m:r>
              <w:rPr>
                <w:rFonts w:ascii="Cambria Math" w:hAnsi="Cambria Math"/>
              </w:rPr>
              <m:t xml:space="preserve">a</m:t>
            </m:r>
          </m:e>
          <m:sub>
            <m:r>
              <w:rPr>
                <w:rFonts w:ascii="Cambria Math" w:hAnsi="Cambria Math"/>
              </w:rPr>
              <m:t xml:space="preserve">ij</m:t>
            </m:r>
          </m:sub>
          <m:sup>
            <m:r>
              <w:rPr>
                <w:rFonts w:ascii="Cambria Math" w:hAnsi="Cambria Math"/>
              </w:rPr>
              <m:t xml:space="preserve">k</m:t>
            </m:r>
          </m:sup>
        </m:sSubSup>
      </m:oMath>
      <w:r>
        <w:rPr>
          <w:lang w:val="en-GB"/>
        </w:rPr>
        <w:t xml:space="preserve"> elements of matrix </w:t>
      </w:r>
      <w:r>
        <w:rPr>
          <w:b/>
          <w:lang w:val="en-GB"/>
        </w:rPr>
        <w:t>A</w:t>
      </w:r>
      <w:r>
        <w:rPr>
          <w:i/>
          <w:vertAlign w:val="superscript"/>
          <w:lang w:val="en-GB"/>
        </w:rPr>
        <w:t>k</w:t>
      </w:r>
      <w:r>
        <w:rPr>
          <w:lang w:val="en-GB"/>
        </w:rPr>
        <w:t xml:space="preserve"> can be expressed as the sum of products of columns of </w:t>
      </w:r>
      <w:r>
        <w:rPr>
          <w:b/>
          <w:lang w:val="en-GB"/>
        </w:rPr>
        <w:t>U</w:t>
      </w:r>
      <w:r>
        <w:rPr>
          <w:i/>
          <w:vertAlign w:val="superscript"/>
          <w:lang w:val="en-GB"/>
        </w:rPr>
        <w:t>k</w:t>
      </w:r>
      <w:r>
        <w:rPr>
          <w:i/>
          <w:lang w:val="en-GB"/>
        </w:rPr>
        <w:t xml:space="preserve"> </w:t>
      </w:r>
      <w:r>
        <w:rPr>
          <w:lang w:val="en-GB"/>
        </w:rPr>
        <w:t>and rows of (</w:t>
      </w:r>
      <w:r>
        <w:rPr>
          <w:b/>
          <w:lang w:val="en-GB"/>
        </w:rPr>
        <w:t>V</w:t>
      </w:r>
      <w:r>
        <w:rPr>
          <w:i/>
          <w:vertAlign w:val="superscript"/>
          <w:lang w:val="en-GB"/>
        </w:rPr>
        <w:t>k</w:t>
      </w:r>
      <w:r>
        <w:rPr>
          <w:lang w:val="en-GB"/>
        </w:rPr>
        <w:t>)</w:t>
      </w:r>
      <w:r>
        <w:rPr>
          <w:i/>
          <w:vertAlign w:val="superscript"/>
          <w:lang w:val="en-GB"/>
        </w:rPr>
        <w:t>T</w:t>
      </w:r>
      <w:r>
        <w:rPr>
          <w:lang w:val="en-GB"/>
        </w:rPr>
        <w:t xml:space="preserve">, with the “weighting factors” being the singular values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j</m:t>
            </m:r>
          </m:sub>
          <m:sup>
            <m:r>
              <w:rPr>
                <w:rFonts w:ascii="Cambria Math" w:hAnsi="Cambria Math"/>
              </w:rPr>
              <m:t xml:space="preserve">k</m:t>
            </m:r>
          </m:sup>
        </m:sSubSup>
      </m:oMath>
      <w:r>
        <w:rPr>
          <w:lang w:val="en-GB"/>
        </w:rPr>
        <w:t>.</w:t>
      </w:r>
    </w:p>
    <w:p>
      <w:pPr>
        <w:pStyle w:val="Normal"/>
        <w:ind w:firstLine="709"/>
        <w:rPr>
          <w:lang w:val="en-GB"/>
        </w:rPr>
      </w:pPr>
      <w:r>
        <w:rPr/>
      </w:r>
      <m:oMath xmlns:m="http://schemas.openxmlformats.org/officeDocument/2006/math">
        <m:sSubSup>
          <m:e>
            <m:r>
              <w:rPr>
                <w:rFonts w:ascii="Cambria Math" w:hAnsi="Cambria Math"/>
              </w:rPr>
              <m:t xml:space="preserve">a</m:t>
            </m:r>
          </m:e>
          <m:sub>
            <m:r>
              <m:rPr>
                <m:lit/>
                <m:nor/>
              </m:rPr>
              <w:rPr>
                <w:rFonts w:ascii="Cambria Math" w:hAnsi="Cambria Math"/>
              </w:rPr>
              <m:t xml:space="preserve">ij</m:t>
            </m:r>
          </m:sub>
          <m:sup>
            <m:r>
              <w:rPr>
                <w:rFonts w:ascii="Cambria Math" w:hAnsi="Cambria Math"/>
              </w:rPr>
              <m:t xml:space="preserve">k</m:t>
            </m:r>
          </m:sup>
        </m:sSubSup>
        <m:r>
          <w:rPr>
            <w:rFonts w:ascii="Cambria Math" w:hAnsi="Cambria Math"/>
          </w:rPr>
          <m:t xml:space="preserve">=</m:t>
        </m:r>
        <m:nary>
          <m:naryPr>
            <m:chr m:val="∑"/>
          </m:naryPr>
          <m:sub>
            <m:r>
              <w:rPr>
                <w:rFonts w:ascii="Cambria Math" w:hAnsi="Cambria Math"/>
              </w:rPr>
              <m:t xml:space="preserve">z</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Sup>
              <m:e>
                <m:r>
                  <w:rPr>
                    <w:rFonts w:ascii="Cambria Math" w:hAnsi="Cambria Math"/>
                  </w:rPr>
                  <m:t xml:space="preserve">w</m:t>
                </m:r>
              </m:e>
              <m:sub>
                <m:r>
                  <w:rPr>
                    <w:rFonts w:ascii="Cambria Math" w:hAnsi="Cambria Math"/>
                  </w:rPr>
                  <m:t xml:space="preserve">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u</m:t>
                </m:r>
              </m:e>
              <m:sub>
                <m:r>
                  <m:rPr>
                    <m:lit/>
                    <m:nor/>
                  </m:rPr>
                  <w:rPr>
                    <w:rFonts w:ascii="Cambria Math" w:hAnsi="Cambria Math"/>
                  </w:rPr>
                  <m:t xml:space="preserve">iz</m:t>
                </m:r>
              </m:sub>
              <m:sup>
                <m:r>
                  <w:rPr>
                    <w:rFonts w:ascii="Cambria Math" w:hAnsi="Cambria Math"/>
                  </w:rPr>
                  <m:t xml:space="preserve">k</m:t>
                </m:r>
              </m:sup>
            </m:sSubSup>
            <m:r>
              <w:rPr>
                <w:rFonts w:ascii="Cambria Math" w:hAnsi="Cambria Math"/>
              </w:rPr>
              <m:t xml:space="preserve">⋅</m:t>
            </m:r>
            <m:sSubSup>
              <m:e>
                <m:r>
                  <w:rPr>
                    <w:rFonts w:ascii="Cambria Math" w:hAnsi="Cambria Math"/>
                  </w:rPr>
                  <m:t xml:space="preserve">v</m:t>
                </m:r>
              </m:e>
              <m:sub>
                <m:r>
                  <m:rPr>
                    <m:lit/>
                    <m:nor/>
                  </m:rPr>
                  <w:rPr>
                    <w:rFonts w:ascii="Cambria Math" w:hAnsi="Cambria Math"/>
                  </w:rPr>
                  <m:t xml:space="preserve">jz</m:t>
                </m:r>
              </m:sub>
              <m:sup>
                <m:r>
                  <w:rPr>
                    <w:rFonts w:ascii="Cambria Math" w:hAnsi="Cambria Math"/>
                  </w:rPr>
                  <m:t xml:space="preserve">k</m:t>
                </m:r>
              </m:sup>
            </m:sSubSup>
          </m:e>
        </m:nary>
      </m:oMath>
    </w:p>
    <w:p>
      <w:pPr>
        <w:pStyle w:val="Normal"/>
        <w:ind w:firstLine="709"/>
        <w:rPr>
          <w:lang w:val="en-GB"/>
        </w:rPr>
      </w:pPr>
      <w:r>
        <w:rPr>
          <w:lang w:val="en-GB"/>
        </w:rPr>
        <w:t xml:space="preserve">                   </w:t>
      </w:r>
      <w:r>
        <w:rPr>
          <w:lang w:val="en-GB"/>
        </w:rPr>
        <w:tab/>
        <w:tab/>
        <w:tab/>
        <w:tab/>
        <w:tab/>
        <w:tab/>
        <w:tab/>
        <w:tab/>
        <w:tab/>
        <w:t>(13)</w:t>
        <w:tab/>
        <w:tab/>
      </w:r>
    </w:p>
    <w:p>
      <w:pPr>
        <w:pStyle w:val="Normal"/>
        <w:ind w:firstLine="709"/>
        <w:rPr>
          <w:lang w:val="en-GB"/>
        </w:rPr>
      </w:pPr>
      <w:r>
        <w:rPr>
          <w:lang w:val="en-GB"/>
        </w:rPr>
      </w:r>
    </w:p>
    <w:p>
      <w:pPr>
        <w:pStyle w:val="Normal"/>
        <w:ind w:firstLine="709"/>
        <w:jc w:val="both"/>
        <w:rPr>
          <w:lang w:val="en-GB"/>
        </w:rPr>
      </w:pPr>
      <w:r>
        <w:rPr>
          <w:lang w:val="en-GB"/>
        </w:rPr>
        <w:t xml:space="preserve">Because of this, in the present work, the </w:t>
      </w:r>
      <w:r>
        <w:rPr>
          <w:lang w:val="en-GB"/>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i/>
          <w:vertAlign w:val="subscript"/>
          <w:lang w:val="en-GB"/>
        </w:rPr>
        <w:t xml:space="preserve"> </w:t>
      </w:r>
      <w:r>
        <w:rPr>
          <w:lang w:val="en-GB"/>
        </w:rPr>
        <w:t xml:space="preserve">vector with the highest </w:t>
      </w:r>
      <w:r>
        <w:rPr>
          <w:lang w:val="en-GB"/>
        </w:rPr>
      </w:r>
      <m:oMath xmlns:m="http://schemas.openxmlformats.org/officeDocument/2006/math">
        <m:sSubSup>
          <m:e>
            <m:r>
              <w:rPr>
                <w:rFonts w:ascii="Cambria Math" w:hAnsi="Cambria Math"/>
              </w:rPr>
              <m:t xml:space="preserve">w</m:t>
            </m:r>
          </m:e>
          <m:sub>
            <m:r>
              <w:rPr>
                <w:rFonts w:ascii="Cambria Math" w:hAnsi="Cambria Math"/>
              </w:rPr>
              <m:t xml:space="preserve">1</m:t>
            </m:r>
          </m:sub>
          <m:sup>
            <m:r>
              <w:rPr>
                <w:rFonts w:ascii="Cambria Math" w:hAnsi="Cambria Math"/>
              </w:rPr>
              <m:t xml:space="preserve">k</m:t>
            </m:r>
          </m:sup>
        </m:sSubSup>
      </m:oMath>
      <w:r>
        <w:rPr>
          <w:lang w:val="en-GB"/>
        </w:rPr>
        <w:t xml:space="preserve"> is considered the </w:t>
      </w:r>
      <w:r>
        <w:rPr>
          <w:i/>
          <w:iCs/>
          <w:lang w:val="en-GB"/>
        </w:rPr>
        <w:t>representative mode</w:t>
      </w:r>
      <w:r>
        <w:rPr>
          <w:lang w:val="en-GB"/>
        </w:rPr>
        <w:t xml:space="preserve"> for the </w:t>
      </w:r>
      <w:r>
        <w:rPr>
          <w:lang w:val="en-GB"/>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lang w:val="en-GB"/>
        </w:rPr>
        <w:t xml:space="preserve"> </w:t>
      </w:r>
      <w:r>
        <w:rPr>
          <w:i/>
          <w:lang w:val="en-GB"/>
        </w:rPr>
        <w:t xml:space="preserve">directions </w:t>
      </w:r>
      <w:r>
        <w:rPr>
          <w:lang w:val="en-GB"/>
        </w:rPr>
        <w:t xml:space="preserve">of the matrix </w:t>
      </w:r>
      <w:r>
        <w:rPr>
          <w:b/>
          <w:lang w:val="en-GB"/>
        </w:rPr>
        <w:t>A</w:t>
      </w:r>
      <w:r>
        <w:rPr>
          <w:i/>
          <w:vertAlign w:val="superscript"/>
          <w:lang w:val="en-GB"/>
        </w:rPr>
        <w:t>k</w:t>
      </w:r>
      <w:r>
        <w:rPr>
          <w:lang w:val="en-GB"/>
        </w:rPr>
        <w:t>.</w:t>
      </w:r>
    </w:p>
    <w:p>
      <w:pPr>
        <w:pStyle w:val="Normal"/>
        <w:rPr>
          <w:lang w:val="en-GB"/>
        </w:rPr>
      </w:pPr>
      <w:r>
        <w:rPr>
          <w:lang w:val="en-GB"/>
        </w:rPr>
      </w:r>
    </w:p>
    <w:p>
      <w:pPr>
        <w:pStyle w:val="Heading2"/>
        <w:rPr/>
      </w:pPr>
      <w:r>
        <w:rPr/>
        <w:t>III. RESULTS AND DISCUSSION</w:t>
      </w:r>
    </w:p>
    <w:p>
      <w:pPr>
        <w:pStyle w:val="Normal"/>
        <w:ind w:firstLine="720"/>
        <w:jc w:val="both"/>
        <w:rPr/>
      </w:pPr>
      <w:r>
        <w:rPr>
          <w:bCs/>
          <w:color w:val="000000"/>
        </w:rPr>
        <w:t xml:space="preserve">The </w:t>
      </w:r>
      <w:r>
        <w:rPr>
          <w:color w:val="000000" w:themeColor="text1"/>
        </w:rPr>
        <w:t xml:space="preserve">human EGFR kinase domain is depicted in </w:t>
      </w:r>
      <w:r>
        <w:rPr>
          <w:b/>
          <w:color w:val="000000" w:themeColor="text1"/>
        </w:rPr>
        <w:t>Figure 1</w:t>
      </w:r>
      <w:r>
        <w:rPr>
          <w:color w:val="000000" w:themeColor="text1"/>
        </w:rPr>
        <w:t xml:space="preserve">. Following the definition given by </w:t>
      </w:r>
      <w:r>
        <w:rPr>
          <w:color w:val="000000"/>
        </w:rPr>
        <w:t>Hasenahuer et al.</w:t>
      </w:r>
      <w:r>
        <w:fldChar w:fldCharType="begin"/>
      </w:r>
      <w:r>
        <w:instrText>ADDIN CSL_CITATION { "citationItems" : [ { "id" : "ITEM-1", "itemData" : { "DOI" : "10.1371/journal.pone.0189147", "ISSN" : "19326203", "abstract" : "\u00a9 2017 Hasenahuer et al. This is an open access article distributed under the terms of the Creative Commons Attribution License, which permits unrestricted use, distribution, and reproduction in any medium, provided the original author and source are credited. Epidermal Growth Factor Receptor (EGFR), a tyrosine kinase receptor, is one of the main tumor markers in different types of cancers. The kinase native state is mainly composed of two populations of conformers: active and inactive. Several sequence variations in EGFR kinase region promote the differential enrichment of conformers with higher activity. Some structural characteristics have been proposed to differentiate kinase conformations, but these considerations could lead to ambiguous classifications. We present a structural characterisation of EGFR kinase conformers, focused on active site pocket comparisons, and the mapping of known pathological sequence variations. A structural based clustering of this pocket accurately discriminates active from inactive, well-characterised conformations. Furthermore, this main pocket contains, or is in close contact with, 65% of cancer-related variation positions. Although the relevance of protein dynamics to explain biological function has been extensively recognised, the usage of the ensemble of conformations in dynamic equilibrium to represent the functional state of proteins and the importance of pockets, cavities and/or tunnels was often neglected in previous studies. These functional structures and the equilibrium between them could be structurally analysed in wild type as well as in sequence variants. Our results indicate that biologically important pockets, as well as their shape and dynamics, are central to understanding protein function in wild-type, polymorphic or disease-related variations.", "author" : [ { "dropping-particle" : "", "family" : "Hasenahuer", "given" : "M.A.", "non-dropping-particle" : "", "parse-names" : false, "suffix" : "" }, { "dropping-particle" : "", "family" : "Barletta", "given" : "G.P.", "non-dropping-particle" : "", "parse-names" : false, "suffix" : "" }, { "dropping-particle" : "", "family" : "Fernandez-Alberti", "given" : "S.", "non-dropping-particle" : "", "parse-names" : false, "suffix" : "" }, { "dropping-particle" : "", "family" : "Parisi", "given" : "G.", "non-dropping-particle" : "", "parse-names" : false, "suffix" : "" }, { "dropping-particle" : "", "family" : "Fornasari", "given" : "M.S.", "non-dropping-particle" : "", "parse-names" : false, "suffix" : "" } ], "container-title" : "PLoS ONE", "id" : "ITEM-1", "issue" : "12", "issued" : { "date-parts" : [ [ "2017" ] ] }, "page" : "e0189147", "title" : "Pockets as structural descriptors of EGFR kinase conformations", "type" : "article-journal", "volume" : "12" }, "uris" : [ "http://www.mendeley.com/documents/?uuid=1a4cbe7f-dd60-32a3-a79a-5c2d45dd19f8" ] } ], "mendeley" : { "formattedCitation" : "&lt;sup&gt;25&lt;/sup&gt;", "plainTextFormattedCitation" : "25" }, "properties" : { "noteIndex" : 0 }, "schema" : "https://github.com/citation-style-language/schema/raw/master/csl-citation.json" }</w:instrText>
      </w:r>
      <w:r>
        <w:fldChar w:fldCharType="separate"/>
      </w:r>
      <w:bookmarkStart w:id="128" w:name="__Fieldmark__892_1249830129"/>
      <w:r>
        <w:rPr>
          <w:color w:val="000000"/>
        </w:rPr>
      </w:r>
      <w:r>
        <w:rPr>
          <w:color w:val="000000"/>
          <w:vertAlign w:val="superscript"/>
        </w:rPr>
        <w:t>2</w:t>
      </w:r>
      <w:bookmarkStart w:id="129" w:name="__Fieldmark__1258_371276632"/>
      <w:r>
        <w:rPr>
          <w:color w:val="000000"/>
          <w:vertAlign w:val="superscript"/>
        </w:rPr>
        <w:t>5</w:t>
      </w:r>
      <w:r>
        <w:rPr>
          <w:color w:val="000000"/>
        </w:rPr>
      </w:r>
      <w:r>
        <w:fldChar w:fldCharType="end"/>
      </w:r>
      <w:bookmarkEnd w:id="128"/>
      <w:bookmarkEnd w:id="129"/>
      <w:r>
        <w:rPr>
          <w:color w:val="000000"/>
        </w:rPr>
        <w:t xml:space="preserve"> using structural an biological information, </w:t>
      </w:r>
      <w:r>
        <w:rPr>
          <w:color w:val="000000" w:themeColor="text1"/>
        </w:rPr>
        <w:t xml:space="preserve">the main pocket of the active site is selected </w:t>
      </w:r>
      <w:r>
        <w:rPr>
          <w:color w:val="000000"/>
        </w:rPr>
        <w:t xml:space="preserve">by manually inspection of the active conformers </w:t>
      </w:r>
      <w:r>
        <w:rPr>
          <w:color w:val="000000"/>
          <w:lang w:eastAsia="en-US"/>
        </w:rPr>
        <w:t xml:space="preserve">PDBids 1M14 (apo form) and 2GS6, and considering residues within a 5Å radius from each atom of the ATP analog substrate-peptide conjugate in 2GS6 </w:t>
      </w:r>
      <w:hyperlink r:id="rId2">
        <w:r>
          <w:rPr>
            <w:rStyle w:val="InternetLink"/>
            <w:color w:val="000000"/>
            <w:lang w:eastAsia="en-US"/>
          </w:rPr>
          <w:t>(X. Zhang et al. 2006)</w:t>
        </w:r>
      </w:hyperlink>
      <w:r>
        <w:rPr>
          <w:color w:val="000000"/>
          <w:lang w:eastAsia="en-US"/>
        </w:rPr>
        <w:t xml:space="preserve">. </w:t>
      </w:r>
      <w:r>
        <w:rPr>
          <w:color w:val="000000" w:themeColor="text1"/>
        </w:rPr>
        <w:t xml:space="preserve">Residues belonged to the pocket related to the active site are pointed out in </w:t>
      </w:r>
      <w:r>
        <w:rPr>
          <w:b/>
          <w:color w:val="000000" w:themeColor="text1"/>
        </w:rPr>
        <w:t>Figure 2</w:t>
      </w:r>
      <w:r>
        <w:rPr>
          <w:color w:val="000000" w:themeColor="text1"/>
        </w:rPr>
        <w:t xml:space="preserve">. </w:t>
      </w:r>
      <w:r>
        <w:rPr>
          <w:color w:val="000000" w:themeColor="text1"/>
          <w:lang w:val="es-AR"/>
        </w:rPr>
        <w:t xml:space="preserve">The total number of residues in the pocket, </w:t>
      </w:r>
      <w:r>
        <w:rPr>
          <w:i/>
          <w:color w:val="000000" w:themeColor="text1"/>
          <w:lang w:val="es-AR"/>
        </w:rPr>
        <w:t>N</w:t>
      </w:r>
      <w:r>
        <w:rPr>
          <w:i/>
          <w:color w:val="000000" w:themeColor="text1"/>
          <w:vertAlign w:val="subscript"/>
          <w:lang w:val="es-AR"/>
        </w:rPr>
        <w:t>pocket</w:t>
      </w:r>
      <w:r>
        <w:rPr>
          <w:color w:val="000000" w:themeColor="text1"/>
          <w:lang w:val="es-AR"/>
        </w:rPr>
        <w:t>, is 65 (</w:t>
      </w:r>
      <w:r>
        <w:rPr>
          <w:b/>
          <w:color w:val="FF0000"/>
          <w:lang w:val="es-AR"/>
        </w:rPr>
        <w:t>en la ultima version del articulo de Marcia son 53…tendriamos que usar ese numero confirmando que los resultados son los mismos</w:t>
      </w:r>
      <w:r>
        <w:rPr>
          <w:color w:val="000000" w:themeColor="text1"/>
          <w:lang w:val="es-AR"/>
        </w:rPr>
        <w:t xml:space="preserve">). </w:t>
      </w:r>
      <w:r>
        <w:rPr>
          <w:color w:val="000000" w:themeColor="text1"/>
        </w:rPr>
        <w:t>Active and inactive conformers (</w:t>
      </w:r>
      <w:r>
        <w:rPr>
          <w:b/>
          <w:color w:val="000000" w:themeColor="text1"/>
        </w:rPr>
        <w:t>Figure 1</w:t>
      </w:r>
      <w:r>
        <w:rPr>
          <w:color w:val="000000" w:themeColor="text1"/>
        </w:rPr>
        <w:t xml:space="preserve">) present distinguishable structural features concerning relative orientation of αC-helix, the N-lobe and the active site, and changes in the main conformation of the activation loop. Nevertheless, the classification is long from been definitive since not all the currently available structures completely fulfill these requirements. </w:t>
      </w:r>
    </w:p>
    <w:p>
      <w:pPr>
        <w:pStyle w:val="Normal"/>
        <w:ind w:firstLine="720"/>
        <w:jc w:val="both"/>
        <w:rPr>
          <w:color w:val="000000" w:themeColor="text1"/>
        </w:rPr>
      </w:pPr>
      <w:r>
        <w:rPr>
          <w:color w:val="000000" w:themeColor="text1"/>
        </w:rPr>
        <w:t>In the present work, common dynamical features among active conformers are explored in order to achieve unique fingerprints that enlighten us on minima functional mechanisms within them.</w:t>
      </w:r>
    </w:p>
    <w:p>
      <w:pPr>
        <w:pStyle w:val="Normal"/>
        <w:ind w:firstLine="720"/>
        <w:jc w:val="both"/>
        <w:rPr/>
      </w:pPr>
      <w:r>
        <w:rPr>
          <w:color w:val="000000" w:themeColor="text1"/>
        </w:rPr>
        <w:t xml:space="preserve"> </w:t>
      </w:r>
      <w:r>
        <w:rPr>
          <w:color w:val="000000" w:themeColor="text1"/>
        </w:rPr>
        <w:t xml:space="preserve">We firstly analyze differences in contributions of protein vibrations to </w:t>
      </w:r>
      <w:r>
        <w:rPr/>
        <w:t xml:space="preserve">thermal fluctuations of main pocket residues. </w:t>
      </w:r>
      <w:r>
        <w:rPr>
          <w:b/>
          <w:color w:val="000000" w:themeColor="text1"/>
        </w:rPr>
        <w:t>Figure 3</w:t>
      </w:r>
      <w:r>
        <w:rPr>
          <w:color w:val="000000" w:themeColor="text1"/>
        </w:rPr>
        <w:t xml:space="preserve"> shows the distributions of relative values of the weight </w:t>
      </w:r>
      <w:r>
        <w:rPr>
          <w:i/>
        </w:rPr>
        <w:t>w</w:t>
      </w:r>
      <w:r>
        <w:rPr>
          <w:vertAlign w:val="subscript"/>
        </w:rPr>
        <w:t>k</w:t>
      </w:r>
      <w:r>
        <w:rPr/>
        <w:t>/</w:t>
      </w:r>
      <w:r>
        <w:rPr>
          <w:i/>
        </w:rPr>
        <w:t>w</w:t>
      </w:r>
      <w:r>
        <w:rPr>
          <w:vertAlign w:val="subscript"/>
        </w:rPr>
        <w:t>1</w:t>
      </w:r>
      <w:r>
        <w:rPr/>
        <w:t xml:space="preserve"> (see </w:t>
      </w:r>
      <w:r>
        <w:rPr>
          <w:b/>
        </w:rPr>
        <w:t>eq. 6</w:t>
      </w:r>
      <w:r>
        <w:rPr/>
        <w:t xml:space="preserve">) associated to each normal mode </w:t>
      </w:r>
      <w:r>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The lowest frequency normal mode </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t xml:space="preserve"> is the one that contributes the most to thermal fluctuations of main pocket residues. Therefore, </w:t>
      </w:r>
      <w:r>
        <w:rPr>
          <w:i/>
        </w:rPr>
        <w:t>w</w:t>
      </w:r>
      <w:r>
        <w:rPr>
          <w:vertAlign w:val="subscript"/>
        </w:rPr>
        <w:t>k</w:t>
      </w:r>
      <w:r>
        <w:rPr/>
        <w:t>/</w:t>
      </w:r>
      <w:r>
        <w:rPr>
          <w:i/>
        </w:rPr>
        <w:t>w</w:t>
      </w:r>
      <w:r>
        <w:rPr>
          <w:vertAlign w:val="subscript"/>
        </w:rPr>
        <w:t>1</w:t>
      </w:r>
      <w:r>
        <w:rPr/>
        <w:t xml:space="preserve"> represents the corresponding relative contribution of </w:t>
      </w:r>
      <w:r>
        <w:rPr>
          <w:i/>
        </w:rPr>
        <w:t>k</w:t>
      </w:r>
      <w:r>
        <w:rPr>
          <w:vertAlign w:val="superscript"/>
        </w:rPr>
        <w:t>th</w:t>
      </w:r>
      <w:r>
        <w:rPr/>
        <w:t xml:space="preserve"> normal mode. Small values of </w:t>
      </w:r>
      <w:r>
        <w:rPr>
          <w:i/>
        </w:rPr>
        <w:t>w</w:t>
      </w:r>
      <w:r>
        <w:rPr>
          <w:vertAlign w:val="subscript"/>
        </w:rPr>
        <w:t>k</w:t>
      </w:r>
      <w:r>
        <w:rPr/>
        <w:t>/</w:t>
      </w:r>
      <w:r>
        <w:rPr>
          <w:i/>
        </w:rPr>
        <w:t>w</w:t>
      </w:r>
      <w:r>
        <w:rPr>
          <w:vertAlign w:val="subscript"/>
        </w:rPr>
        <w:t xml:space="preserve">1 </w:t>
      </w:r>
      <w:r>
        <w:rPr/>
        <w:t xml:space="preserve">indicate that the contribution of the </w:t>
      </w:r>
      <w:r>
        <w:rPr>
          <w:i/>
        </w:rPr>
        <w:t>k</w:t>
      </w:r>
      <w:r>
        <w:rPr>
          <w:vertAlign w:val="superscript"/>
        </w:rPr>
        <w:t>th</w:t>
      </w:r>
      <w:r>
        <w:rPr/>
        <w:t xml:space="preserve"> normal mode to thermal fluctuations of main pocket residues can be neglected compared to the corresponding contribution of the 1</w:t>
      </w:r>
      <w:r>
        <w:rPr>
          <w:vertAlign w:val="superscript"/>
        </w:rPr>
        <w:t>st</w:t>
      </w:r>
      <w:r>
        <w:rPr/>
        <w:t xml:space="preserve"> mode. </w:t>
      </w:r>
      <w:r>
        <w:rPr>
          <w:b/>
          <w:color w:val="000000" w:themeColor="text1"/>
        </w:rPr>
        <w:t>Figure 3</w:t>
      </w:r>
      <w:r>
        <w:rPr>
          <w:color w:val="000000" w:themeColor="text1"/>
        </w:rPr>
        <w:t xml:space="preserve"> shows that, i</w:t>
      </w:r>
      <w:r>
        <w:rPr/>
        <w:t xml:space="preserve">n the case of active conformers, thermal fluctuations </w:t>
      </w:r>
      <w:r>
        <w:rPr>
          <w:color w:val="000000"/>
          <w:lang w:val="en-GB"/>
        </w:rPr>
        <w:t xml:space="preserve">of </w:t>
      </w:r>
      <w:r>
        <w:rPr/>
        <w:t>main pocket residues are mainly covered by the first two lowest frequency normal modes. The contribution of the 3</w:t>
      </w:r>
      <w:r>
        <w:rPr>
          <w:vertAlign w:val="superscript"/>
        </w:rPr>
        <w:t>rd</w:t>
      </w:r>
      <w:r>
        <w:rPr/>
        <w:t xml:space="preserve"> normal mode results </w:t>
      </w:r>
      <w:r>
        <w:rPr>
          <w:rFonts w:eastAsia="Symbol" w:cs="Symbol" w:ascii="Symbol" w:hAnsi="Symbol"/>
        </w:rPr>
        <w:t></w:t>
      </w:r>
      <w:r>
        <w:rPr/>
        <w:t xml:space="preserve"> 20% of the contribution of the 1</w:t>
      </w:r>
      <w:r>
        <w:rPr>
          <w:vertAlign w:val="superscript"/>
        </w:rPr>
        <w:t>st</w:t>
      </w:r>
      <w:r>
        <w:rPr/>
        <w:t xml:space="preserve"> mode. On the contrary, in the case of inactive conformers, at least the five lowest frequency modes present significant contributions to pocket residue fluctuations. That is, fluctuations of the main pocket of active conformers are restrained to less number of low-frequency collective motions than inactive conformers. </w:t>
      </w:r>
    </w:p>
    <w:p>
      <w:pPr>
        <w:pStyle w:val="Normal"/>
        <w:ind w:firstLine="720"/>
        <w:jc w:val="both"/>
        <w:rPr/>
      </w:pPr>
      <w:r>
        <w:rPr/>
        <w:t>Secondly, we investigate differences in the nature of low frequency normal modes. In order to do that, we have calculated the residue participation number of lowest frequency normal modes for EGFR kinase active and inactive conformers defined by</w:t>
      </w:r>
    </w:p>
    <w:p>
      <w:pPr>
        <w:pStyle w:val="Normal"/>
        <w:ind w:firstLine="720"/>
        <w:jc w:val="both"/>
        <w:rPr/>
      </w:pPr>
      <w:r>
        <w:rPr/>
      </w:r>
    </w:p>
    <w:p>
      <w:pPr>
        <w:pStyle w:val="Normal"/>
        <w:ind w:firstLine="720"/>
        <w:jc w:val="right"/>
        <w:rPr/>
      </w:pP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4</m:t>
                        </m:r>
                      </m:sup>
                    </m:sSubSup>
                  </m:e>
                </m:nary>
              </m:e>
            </m:d>
          </m:e>
          <m:sup>
            <m:r>
              <w:rPr>
                <w:rFonts w:ascii="Cambria Math" w:hAnsi="Cambria Math"/>
              </w:rPr>
              <m:t xml:space="preserve">−</m:t>
            </m:r>
            <m:r>
              <w:rPr>
                <w:rFonts w:ascii="Cambria Math" w:hAnsi="Cambria Math"/>
              </w:rPr>
              <m:t xml:space="preserve">1</m:t>
            </m:r>
          </m:sup>
        </m:sSup>
      </m:oMath>
      <w:r>
        <w:rPr/>
        <w:t xml:space="preserve">                   </w:t>
      </w:r>
      <w:r>
        <w:rPr/>
        <w:tab/>
        <w:tab/>
        <w:tab/>
        <w:t>(14)</w:t>
      </w:r>
    </w:p>
    <w:p>
      <w:pPr>
        <w:pStyle w:val="Normal"/>
        <w:ind w:firstLine="720"/>
        <w:jc w:val="both"/>
        <w:rPr/>
      </w:pPr>
      <w:r>
        <w:rPr/>
      </w:r>
    </w:p>
    <w:p>
      <w:pPr>
        <w:pStyle w:val="Normal"/>
        <w:jc w:val="both"/>
        <w:rPr/>
      </w:pPr>
      <w:r>
        <w:rPr/>
        <w:t xml:space="preserve">where </w:t>
      </w:r>
      <w:r>
        <w:rPr/>
      </w:r>
      <m:oMath xmlns:m="http://schemas.openxmlformats.org/officeDocument/2006/math">
        <m:sSubSup>
          <m:e>
            <m:r>
              <w:rPr>
                <w:rFonts w:ascii="Cambria Math" w:hAnsi="Cambria Math"/>
              </w:rPr>
              <m:t xml:space="preserve">r</m:t>
            </m:r>
          </m:e>
          <m:sub>
            <m:r>
              <w:rPr>
                <w:rFonts w:ascii="Cambria Math" w:hAnsi="Cambria Math"/>
              </w:rPr>
              <m:t xml:space="preserve">ik</m:t>
            </m:r>
          </m:sub>
          <m:sup>
            <m:r>
              <w:rPr>
                <w:rFonts w:ascii="Cambria Math" w:hAnsi="Cambria Math"/>
              </w:rPr>
              <m:t xml:space="preserve">2</m:t>
            </m:r>
          </m:sup>
        </m:sSub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x</m:t>
                    </m:r>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y</m:t>
                    </m:r>
                  </m:sup>
                </m:sSubSup>
              </m:e>
            </m:d>
          </m:e>
          <m:sup>
            <m:r>
              <w:rPr>
                <w:rFonts w:ascii="Cambria Math" w:hAnsi="Cambria Math"/>
              </w:rPr>
              <m:t xml:space="preserve">2</m:t>
            </m:r>
          </m:sup>
        </m:sSup>
        <m:sSup>
          <m:e>
            <m:r>
              <w:rPr>
                <w:rFonts w:ascii="Cambria Math" w:hAnsi="Cambria Math"/>
              </w:rPr>
              <m:t xml:space="preserve">+</m:t>
            </m:r>
            <m:d>
              <m:dPr>
                <m:begChr m:val="("/>
                <m:endChr m:val=")"/>
              </m:dPr>
              <m:e>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z</m:t>
                    </m:r>
                  </m:sup>
                </m:sSubSup>
              </m:e>
            </m:d>
          </m:e>
          <m:sup>
            <m:r>
              <w:rPr>
                <w:rFonts w:ascii="Cambria Math" w:hAnsi="Cambria Math"/>
              </w:rPr>
              <m:t xml:space="preserve">2</m:t>
            </m:r>
          </m:sup>
        </m:sSup>
      </m:oMath>
      <w:r>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ik</m:t>
            </m:r>
          </m:sub>
          <m:sup>
            <m:r>
              <w:rPr>
                <w:rFonts w:ascii="Cambria Math" w:hAnsi="Cambria Math"/>
              </w:rPr>
              <m:t xml:space="preserve">j</m:t>
            </m:r>
          </m:sup>
        </m:sSubSup>
        <m:r>
          <w:rPr>
            <w:rFonts w:ascii="Cambria Math" w:hAnsi="Cambria Math"/>
          </w:rPr>
          <m:t xml:space="preserve">=</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oMath>
      <w:r>
        <w:rPr/>
        <w:t xml:space="preserve"> are the components of the </w:t>
      </w:r>
      <w:r>
        <w:rPr>
          <w:i/>
        </w:rPr>
        <w:t>i</w:t>
      </w:r>
      <w:r>
        <w:rPr/>
        <w:t xml:space="preserve">th atom in the </w:t>
      </w:r>
      <w:r>
        <w:rPr>
          <w:i/>
        </w:rPr>
        <w:t>k</w:t>
      </w:r>
      <w:r>
        <w:rPr/>
        <w:t xml:space="preserve">th normal mode. Values of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oMath>
      <w:r>
        <w:rPr/>
        <w:t xml:space="preserve"> correspond to vibrations equally distributed throughout all the residues of the protein, and </w:t>
      </w:r>
      <w:r>
        <w:rPr/>
      </w:r>
      <m:oMath xmlns:m="http://schemas.openxmlformats.org/officeDocument/2006/math">
        <m:sSub>
          <m:e>
            <m:r>
              <w:rPr>
                <w:rFonts w:ascii="Cambria Math" w:hAnsi="Cambria Math"/>
              </w:rPr>
              <m:t xml:space="preserve">P</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corresponds to vibrations involving the displacement of a single residue. In </w:t>
      </w:r>
      <w:r>
        <w:rPr>
          <w:b/>
        </w:rPr>
        <w:t xml:space="preserve">Figure 4(a) </w:t>
      </w:r>
      <w:r>
        <w:rPr/>
        <w:t>and</w:t>
      </w:r>
      <w:r>
        <w:rPr>
          <w:b/>
        </w:rPr>
        <w:t xml:space="preserve"> (b)</w:t>
      </w:r>
      <w:r>
        <w:rPr/>
        <w:t xml:space="preserve">, we show the distribution of the fraction of residues involved in the motion of the two lowest frequency normal modes, calculated as values </w:t>
      </w:r>
      <w:r>
        <w:rPr>
          <w:i/>
        </w:rPr>
        <w:t>P</w:t>
      </w:r>
      <w:r>
        <w:rPr>
          <w:i/>
          <w:vertAlign w:val="subscript"/>
        </w:rPr>
        <w:t>k</w:t>
      </w:r>
      <w:r>
        <w:rPr>
          <w:i/>
        </w:rPr>
        <w:t>/N</w:t>
      </w:r>
      <w:r>
        <w:rPr/>
        <w:t>, for active and inactive EGFR kinase conformers respectively. We note first that, on average, mutations that stabilize inactive conformers have a disparity of effects on the collective motion of residues involved in these vibrations, spreading the distributions over a larger range of values. On average, 1</w:t>
      </w:r>
      <w:r>
        <w:rPr>
          <w:vertAlign w:val="superscript"/>
        </w:rPr>
        <w:t>st</w:t>
      </w:r>
      <w:r>
        <w:rPr/>
        <w:t xml:space="preserve"> normal modes of active conformers are more delocalized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0.200</m:t>
            </m:r>
            <m:r>
              <w:rPr>
                <w:rFonts w:ascii="Cambria Math" w:hAnsi="Cambria Math"/>
              </w:rPr>
              <m:t xml:space="preserve">±</m:t>
            </m:r>
            <m:r>
              <w:rPr>
                <w:rFonts w:ascii="Cambria Math" w:hAnsi="Cambria Math"/>
              </w:rPr>
              <m:t xml:space="preserve">0.004</m:t>
            </m:r>
          </m:e>
        </m:d>
      </m:oMath>
      <w:r>
        <w:rPr/>
        <w:t xml:space="preserve"> than 1</w:t>
      </w:r>
      <w:r>
        <w:rPr>
          <w:vertAlign w:val="superscript"/>
        </w:rPr>
        <w:t>st</w:t>
      </w:r>
      <w:r>
        <w:rPr/>
        <w:t xml:space="preserve"> normal modes of inactive conformers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1</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0.113</m:t>
            </m:r>
            <m:r>
              <w:rPr>
                <w:rFonts w:ascii="Cambria Math" w:hAnsi="Cambria Math"/>
              </w:rPr>
              <m:t xml:space="preserve">±</m:t>
            </m:r>
            <m:r>
              <w:rPr>
                <w:rFonts w:ascii="Cambria Math" w:hAnsi="Cambria Math"/>
              </w:rPr>
              <m:t xml:space="preserve">0.070</m:t>
            </m:r>
          </m:e>
        </m:d>
      </m:oMath>
      <w:r>
        <w:rPr/>
        <w:t>, involving almost the double of residues. The effects on 2</w:t>
      </w:r>
      <w:r>
        <w:rPr>
          <w:vertAlign w:val="superscript"/>
        </w:rPr>
        <w:t>nd</w:t>
      </w:r>
      <w:r>
        <w:rPr/>
        <w:t xml:space="preserve"> normal modes are more scattered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A</m:t>
                </m:r>
              </m:sub>
            </m:sSub>
            <m:r>
              <w:rPr>
                <w:rFonts w:ascii="Cambria Math" w:hAnsi="Cambria Math"/>
              </w:rPr>
              <m:t xml:space="preserve">=</m:t>
            </m:r>
            <m:r>
              <w:rPr>
                <w:rFonts w:ascii="Cambria Math" w:hAnsi="Cambria Math"/>
              </w:rPr>
              <m:t xml:space="preserve">0.21</m:t>
            </m:r>
            <m:r>
              <w:rPr>
                <w:rFonts w:ascii="Cambria Math" w:hAnsi="Cambria Math"/>
              </w:rPr>
              <m:t xml:space="preserve">±</m:t>
            </m:r>
            <m:r>
              <w:rPr>
                <w:rFonts w:ascii="Cambria Math" w:hAnsi="Cambria Math"/>
              </w:rPr>
              <m:t xml:space="preserve">0.02</m:t>
            </m:r>
          </m:e>
        </m:d>
      </m:oMath>
      <w:r>
        <w:rPr/>
        <w:t xml:space="preserve"> and </w:t>
      </w:r>
      <w:r>
        <w:rPr/>
      </w:r>
      <m:oMath xmlns:m="http://schemas.openxmlformats.org/officeDocument/2006/math">
        <m:d>
          <m:dPr>
            <m:begChr m:val="("/>
            <m:endChr m:val=")"/>
          </m:dPr>
          <m:e>
            <m:sSub>
              <m:e>
                <m:d>
                  <m:dPr>
                    <m:begChr m:val="⟨"/>
                    <m:endChr m:val="⟩"/>
                  </m:dPr>
                  <m:e>
                    <m:sSub>
                      <m:e>
                        <m:r>
                          <w:rPr>
                            <w:rFonts w:ascii="Cambria Math" w:hAnsi="Cambria Math"/>
                          </w:rPr>
                          <m:t xml:space="preserve">P</m:t>
                        </m:r>
                      </m:e>
                      <m:sub>
                        <m:r>
                          <w:rPr>
                            <w:rFonts w:ascii="Cambria Math" w:hAnsi="Cambria Math"/>
                          </w:rPr>
                          <m:t xml:space="preserve">2</m:t>
                        </m:r>
                      </m:sub>
                    </m:sSub>
                  </m:e>
                </m:d>
              </m:e>
              <m:sub>
                <m:r>
                  <w:rPr>
                    <w:rFonts w:ascii="Cambria Math" w:hAnsi="Cambria Math"/>
                  </w:rPr>
                  <m:t xml:space="preserve">I</m:t>
                </m:r>
              </m:sub>
            </m:sSub>
            <m:r>
              <w:rPr>
                <w:rFonts w:ascii="Cambria Math" w:hAnsi="Cambria Math"/>
              </w:rPr>
              <m:t xml:space="preserve">=</m:t>
            </m:r>
            <m:r>
              <w:rPr>
                <w:rFonts w:ascii="Cambria Math" w:hAnsi="Cambria Math"/>
              </w:rPr>
              <m:t xml:space="preserve">0.22</m:t>
            </m:r>
            <m:r>
              <w:rPr>
                <w:rFonts w:ascii="Cambria Math" w:hAnsi="Cambria Math"/>
              </w:rPr>
              <m:t xml:space="preserve">±</m:t>
            </m:r>
            <m:r>
              <w:rPr>
                <w:rFonts w:ascii="Cambria Math" w:hAnsi="Cambria Math"/>
              </w:rPr>
              <m:t xml:space="preserve">0.13</m:t>
            </m:r>
          </m:e>
        </m:d>
      </m:oMath>
      <w:r>
        <w:rPr/>
        <w:t xml:space="preserve">) without showing a clear tendency to disrupt the collectivity. That is,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t xml:space="preserve"> indicates a large impact of non-activating mutations on the original collectivity of the lowest normal mode observed on active conformations. It is therefore expected that functional aspects of EGFR kinase involve coordinated motions between residues that are mainly reflected in the lowest frequency normal mode of active conformations.</w:t>
      </w:r>
    </w:p>
    <w:p>
      <w:pPr>
        <w:pStyle w:val="Normal"/>
        <w:ind w:firstLine="720"/>
        <w:jc w:val="both"/>
        <w:rPr/>
      </w:pPr>
      <w:r>
        <w:rPr/>
        <w:t>Normal mode conservation has been shown to increase linearly with collectivity, so that the slowest most collective modes are the most conserved ones</w:t>
      </w:r>
      <w:r>
        <w:fldChar w:fldCharType="begin"/>
      </w:r>
      <w:r>
        <w:instrText>ADDIN CSL_CITATION { "citationItems" : [ { "id" : "ITEM-1", "itemData" : { "DOI" : "10.1016/j.gene.2008.06.002", "ISSN" : "0378-1119", "PMID" : "18577430", "abstract" : "The aim of the present work is to study the evolutionary divergence of vibrational protein dynamics. To this end, we used the Gaussian Network Model to perform a systematic analysis of normal mode conservation on a large dataset of proteins classified into homologous sets of family pairs and superfamily pairs. We found that the lowest most collective normal modes are the most conserved ones. More precisely, there is, on average, a linear correlation between normal mode conservation and mode collectivity. These results imply that the previously observed conservation of backbone flexibility (B-factor) profiles is due to the conservation of the most collective modes, which contribute the most to such profiles. We discuss the possible roles of normal mode robustness and natural selection in the determination of the observed behavior. Finally, we draw some practical implications for dynamics-based protein alignment and classification and discuss possible caveats of the present approach.", "author" : [ { "dropping-particle" : "", "family" : "Maguid", "given" : "Sandra", "non-dropping-particle" : "", "parse-names" : false, "suffix" : "" }, { "dropping-particle" : "", "family" : "Fernandez-Alberti", "given" : "Sebastian", "non-dropping-particle" : "", "parse-names" : false, "suffix" : "" }, { "dropping-particle" : "", "family" : "Echave", "given" : "Julian", "non-dropping-particle" : "", "parse-names" : false, "suffix" : "" } ], "container-title" : "Gene", "id" : "ITEM-1", "issue" : "1-2", "issued" : { "date-parts" : [ [ "2008", "10", "1" ] ] }, "page" : "7-13", "title" : "Evolutionary conservation of protein vibrational dynamics.", "type" : "article-journal", "volume" : "422" }, "uris" : [ "http://www.mendeley.com/documents/?uuid=97e0a846-9c26-4d35-939c-9ce0a42aec3d" ] } ], "mendeley" : { "formattedCitation" : "&lt;sup&gt;45&lt;/sup&gt;", "plainTextFormattedCitation" : "45", "previouslyFormattedCitation" : "&lt;sup&gt;45&lt;/sup&gt;" }, "properties" : { "noteIndex" : 0 }, "schema" : "https://github.com/citation-style-language/schema/raw/master/csl-citation.json" }</w:instrText>
      </w:r>
      <w:r>
        <w:fldChar w:fldCharType="separate"/>
      </w:r>
      <w:bookmarkStart w:id="130" w:name="__Fieldmark__1012_1249830129"/>
      <w:r>
        <w:rPr/>
      </w:r>
      <w:r>
        <w:rPr>
          <w:vertAlign w:val="superscript"/>
        </w:rPr>
        <w:t>4</w:t>
      </w:r>
      <w:bookmarkStart w:id="131" w:name="__Fieldmark__1528_371276632"/>
      <w:r>
        <w:rPr>
          <w:vertAlign w:val="superscript"/>
        </w:rPr>
        <w:t>5</w:t>
      </w:r>
      <w:r>
        <w:rPr/>
      </w:r>
      <w:r>
        <w:fldChar w:fldCharType="end"/>
      </w:r>
      <w:bookmarkEnd w:id="130"/>
      <w:bookmarkEnd w:id="131"/>
      <w:r>
        <w:rPr/>
        <w:t xml:space="preserve">. Therefore, our findings could point out towards a relative conservation of unique flexibility patterns among active conformers compared to inactive ones. In order to analyze this feature, we have calculated Pearson linear correlation </w:t>
      </w:r>
      <w:r>
        <w:rPr>
          <w:rFonts w:eastAsia="Symbol" w:cs="Symbol" w:ascii="Symbol" w:hAnsi="Symbol"/>
        </w:rPr>
        <w:t></w:t>
      </w:r>
      <w:r>
        <w:rPr>
          <w:i/>
          <w:vertAlign w:val="subscript"/>
        </w:rPr>
        <w:t>B</w:t>
      </w:r>
      <w:r>
        <w:rPr/>
        <w:t xml:space="preserve"> coefficients to quantify the similarity between C</w:t>
      </w:r>
      <w:r>
        <w:rPr>
          <w:vertAlign w:val="subscript"/>
        </w:rPr>
        <w:t>α</w:t>
      </w:r>
      <w:r>
        <w:rPr/>
        <w:t xml:space="preserve"> B-factor profiles of pairs of active and inactive conformers. In </w:t>
      </w:r>
      <w:r>
        <w:rPr>
          <w:b/>
        </w:rPr>
        <w:t>Figure 5</w:t>
      </w:r>
      <w:r>
        <w:rPr/>
        <w:t xml:space="preserve"> we compare the </w:t>
      </w:r>
      <w:r>
        <w:rPr>
          <w:rFonts w:eastAsia="Symbol" w:cs="Symbol" w:ascii="Symbol" w:hAnsi="Symbol"/>
        </w:rPr>
        <w:t></w:t>
      </w:r>
      <w:r>
        <w:rPr>
          <w:i/>
          <w:vertAlign w:val="subscript"/>
        </w:rPr>
        <w:t>B</w:t>
      </w:r>
      <w:r>
        <w:rPr/>
        <w:t xml:space="preserve"> distributions obtained for active and inactive conformers. Means values of 0.97 and 0.90 are obtained for active and inactive conformers respectively. The difference between both distributions is statistically validated by the Kolmogorov-Smirnov (KS) statistic value of 0.57 </w:t>
      </w:r>
      <w:r>
        <w:rPr>
          <w:color w:val="000000" w:themeColor="text1"/>
        </w:rPr>
        <w:t>with a p-value= 2.2x10</w:t>
      </w:r>
      <w:r>
        <w:rPr>
          <w:color w:val="000000" w:themeColor="text1"/>
          <w:vertAlign w:val="superscript"/>
        </w:rPr>
        <w:t>-16</w:t>
      </w:r>
      <w:r>
        <w:rPr>
          <w:color w:val="000000" w:themeColor="text1"/>
        </w:rPr>
        <w:t xml:space="preserve">. This result indicates that thermal fluctuations are more conserved </w:t>
      </w:r>
      <w:r>
        <w:rPr/>
        <w:t>between active conformers than between inactive conformers. Nevertheless, B-factors flexibility patterns do not result accurate enough to separate both types of conformers.</w:t>
      </w:r>
    </w:p>
    <w:p>
      <w:pPr>
        <w:pStyle w:val="Normal"/>
        <w:ind w:firstLine="720"/>
        <w:jc w:val="both"/>
        <w:rPr/>
      </w:pPr>
      <w:r>
        <w:rPr/>
        <w:t xml:space="preserve">Vibrational motions associated to structural fluctuations of pairs of EGFR kinase conformers can be further compared through the calculation of the corresponding weighted Gramian </w:t>
      </w:r>
      <w:r>
        <w:rPr>
          <w:b/>
        </w:rPr>
        <w:t>G</w:t>
      </w:r>
      <w:r>
        <w:rPr/>
        <w:t xml:space="preserve"> matrix (see </w:t>
      </w:r>
      <w:r>
        <w:rPr>
          <w:b/>
        </w:rPr>
        <w:t>section II.C</w:t>
      </w:r>
      <w:r>
        <w:rPr/>
        <w:t xml:space="preserve">). The diagonalization of </w:t>
      </w:r>
      <w:r>
        <w:rPr>
          <w:b/>
        </w:rPr>
        <w:t>G</w:t>
      </w:r>
      <w:r>
        <w:rPr/>
        <w:t xml:space="preserve"> provides a set of new directions of motion </w:t>
      </w:r>
      <w:r>
        <w:rPr/>
      </w:r>
      <m:oMath xmlns:m="http://schemas.openxmlformats.org/officeDocument/2006/math">
        <m:sSub>
          <m:e>
            <m:d>
              <m:dPr>
                <m:begChr m:val="{"/>
                <m:endChr m:val="}"/>
              </m:dPr>
              <m:e>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given in decreasing order of their corresponding eigenvalues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 The values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oMath>
      <w:r>
        <w:rPr/>
        <w:t xml:space="preserve"> varies in a [0:1] range. On one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oMath>
      <w:r>
        <w:rPr/>
        <w:t xml:space="preserve"> indicates that the direction of motion defined by the corresponding vector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shared by both conformers. On the other hand, a value of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r>
          <w:rPr>
            <w:rFonts w:ascii="Cambria Math" w:hAnsi="Cambria Math"/>
          </w:rPr>
          <m:t xml:space="preserve">≈</m:t>
        </m:r>
        <m:r>
          <w:rPr>
            <w:rFonts w:ascii="Cambria Math" w:hAnsi="Cambria Math"/>
          </w:rPr>
          <m:t xml:space="preserve">0</m:t>
        </m:r>
      </m:oMath>
      <w:r>
        <w:rPr/>
        <w:t xml:space="preserve"> indicates that the corresponding direction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is specific to a single conformer. The value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defined as the average </w:t>
      </w:r>
      <w:r>
        <w:rPr/>
      </w:r>
      <m:oMath xmlns:m="http://schemas.openxmlformats.org/officeDocument/2006/math">
        <m:sSub>
          <m:e>
            <m:d>
              <m:dPr>
                <m:begChr m:val="{"/>
                <m:endChr m:val="}"/>
              </m:dPr>
              <m:e>
                <m:sSub>
                  <m:e>
                    <m:r>
                      <w:rPr>
                        <w:rFonts w:ascii="Cambria Math" w:hAnsi="Cambria Math"/>
                      </w:rPr>
                      <m:t xml:space="preserve">Ω</m:t>
                    </m:r>
                  </m:e>
                  <m:sub>
                    <m:r>
                      <w:rPr>
                        <w:rFonts w:ascii="Cambria Math" w:hAnsi="Cambria Math"/>
                      </w:rPr>
                      <m:t xml:space="preserve">k</m:t>
                    </m:r>
                  </m:sub>
                </m:sSub>
              </m:e>
            </m:d>
          </m:e>
          <m:sub>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N</m:t>
            </m:r>
          </m:sub>
        </m:sSub>
      </m:oMath>
      <w:r>
        <w:rPr/>
        <w:t xml:space="preserve">values (see </w:t>
      </w:r>
      <w:r>
        <w:rPr>
          <w:b/>
        </w:rPr>
        <w:t>eq. 9</w:t>
      </w:r>
      <w:r>
        <w:rPr/>
        <w:t xml:space="preserve">), provides our final similarity measure between weighted vibrational spaces of </w:t>
      </w:r>
      <w:r>
        <w:rPr>
          <w:b/>
        </w:rPr>
        <w:t>A</w:t>
      </w:r>
      <w:r>
        <w:rPr/>
        <w:t xml:space="preserve"> and </w:t>
      </w:r>
      <w:r>
        <w:rPr>
          <w:b/>
        </w:rPr>
        <w:t>B</w:t>
      </w:r>
      <w:r>
        <w:rPr/>
        <w:t xml:space="preserve"> conformers. </w:t>
      </w:r>
      <w:r>
        <w:rPr>
          <w:b/>
        </w:rPr>
        <w:t>Figure 6(a)</w:t>
      </w:r>
      <w:r>
        <w:rPr/>
        <w:t xml:space="preserve"> displays the distribution of values of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obtained over all pairs of active and inactive conformations. The difference between both distributions is statistically validated by the KS statistic value of 0.97 with a </w:t>
      </w:r>
      <w:r>
        <w:rPr>
          <w:color w:val="000000" w:themeColor="text1"/>
        </w:rPr>
        <w:t>p-value= 2.2x10</w:t>
      </w:r>
      <w:r>
        <w:rPr>
          <w:color w:val="000000" w:themeColor="text1"/>
          <w:vertAlign w:val="superscript"/>
        </w:rPr>
        <w:t>-16</w:t>
      </w:r>
      <w:r>
        <w:rPr>
          <w:color w:val="000000" w:themeColor="text1"/>
        </w:rPr>
        <w:t xml:space="preserve">. This means that </w:t>
      </w:r>
      <w:r>
        <w:rPr>
          <w:color w:val="000000" w:themeColor="text1"/>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separates active and inactive distributions better than Pearson linear correlation </w:t>
      </w:r>
      <w:r>
        <w:rPr>
          <w:rFonts w:eastAsia="Symbol" w:cs="Symbol" w:ascii="Symbol" w:hAnsi="Symbol"/>
        </w:rPr>
        <w:t></w:t>
      </w:r>
      <w:r>
        <w:rPr>
          <w:i/>
          <w:vertAlign w:val="subscript"/>
        </w:rPr>
        <w:t>B</w:t>
      </w:r>
      <w:r>
        <w:rPr/>
        <w:t xml:space="preserve"> coefficients between α-carbon B-factor profiles. That is, dynamics information concerning the directionality of collective motions allows a significant improvement in the distinction between active and inactive conformations respect to previous results using flexibility patterns (see </w:t>
      </w:r>
      <w:r>
        <w:rPr>
          <w:b/>
        </w:rPr>
        <w:t>Figure 5</w:t>
      </w:r>
      <w:r>
        <w:rPr/>
        <w:t xml:space="preserve">). </w:t>
      </w:r>
    </w:p>
    <w:p>
      <w:pPr>
        <w:pStyle w:val="Normal"/>
        <w:ind w:firstLine="720"/>
        <w:jc w:val="both"/>
        <w:rPr/>
      </w:pPr>
      <w:r>
        <w:rPr/>
        <w:t xml:space="preserve">Furthermore, the effective number of dimensions shared by pairs of conformers, given by the Kirkpatrick index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(eq. 10), also allows a clear differentiation between active and inactive conformers. </w:t>
      </w:r>
      <w:r>
        <w:rPr>
          <w:b/>
        </w:rPr>
        <w:t>Figure 6(b)</w:t>
      </w:r>
      <w:r>
        <w:rPr/>
        <w:t xml:space="preserve"> shows the distributions of values of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for both active and inactive conformers. An average value of 1.6 between pairs of active conformers indicates that dynamics similarities between them can be efficiently reduced to 1-2 common directions of motions. On the contrary, dynamics similarities between inactive conformers are scattered among 3-4 (average value of 3.2) different directions, less shared among pairs of conformers. The corresponding KS statistic value between both distributions is 0.89 with a p-value= 2.2x10</w:t>
      </w:r>
      <w:r>
        <w:rPr>
          <w:vertAlign w:val="superscript"/>
        </w:rPr>
        <w:t>-16</w:t>
      </w:r>
      <w:r>
        <w:rPr/>
        <w:t xml:space="preserve">. That is,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results to be slightly less effective than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to separate active and inactive dynamics. </w:t>
      </w:r>
    </w:p>
    <w:p>
      <w:pPr>
        <w:pStyle w:val="Normal"/>
        <w:ind w:firstLine="720"/>
        <w:jc w:val="both"/>
        <w:rPr/>
      </w:pPr>
      <w:r>
        <w:rPr/>
        <w:t xml:space="preserve">The identity of the two lowest common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for pairs of active conformers can be explored by analyzing their projections on the basis of the original normal modes. The average contribution of the 1</w:t>
      </w:r>
      <w:r>
        <w:rPr>
          <w:vertAlign w:val="superscript"/>
        </w:rPr>
        <w:t>st</w:t>
      </w:r>
      <w:r>
        <w:rPr/>
        <w:t xml:space="preserve"> lowest normal mode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is 0.93±0.15 and the contribution of the 2</w:t>
      </w:r>
      <w:r>
        <w:rPr>
          <w:vertAlign w:val="superscript"/>
        </w:rPr>
        <w:t>nd</w:t>
      </w:r>
      <w:r>
        <w:rPr/>
        <w:t xml:space="preserve"> lowest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is 0.92±0.15. Therefore, active conformers share two directions of motions mainly represented by the two lowest frequency normal modes. On the contrary, values of 0.59±0.38 and 0.29±0.32 are obtained for contributions of 1</w:t>
      </w:r>
      <w:r>
        <w:rPr>
          <w:vertAlign w:val="superscript"/>
        </w:rPr>
        <w:t>st</w:t>
      </w:r>
      <w:r>
        <w:rPr/>
        <w:t xml:space="preserve"> and 2</w:t>
      </w:r>
      <w:r>
        <w:rPr>
          <w:vertAlign w:val="superscript"/>
        </w:rPr>
        <w:t>nd</w:t>
      </w:r>
      <w:r>
        <w:rPr/>
        <w:t xml:space="preserve"> normal modes to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of inactive conformers. That is, while the dynamics of pairs of active conformers reveal common directions of motions that correspond to their two natural lowest frequency of vibration, the dynamics of pairs of inactive conformers do not present unique patterns that can be assigned to individual original normal modes.</w:t>
      </w:r>
    </w:p>
    <w:p>
      <w:pPr>
        <w:pStyle w:val="Normal"/>
        <w:ind w:firstLine="720"/>
        <w:jc w:val="both"/>
        <w:rPr/>
      </w:pPr>
      <w:r>
        <w:rPr>
          <w:color w:val="000000" w:themeColor="text1"/>
        </w:rPr>
        <w:t xml:space="preserve">As we have shown, pairs of active conformers share common directions of motion represented by </w:t>
      </w:r>
      <w:r>
        <w:rPr/>
        <w:t xml:space="preserve">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and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In order to obtain a fingerprint that characterizes them among the complete set of active conformers, further analysis is required. </w:t>
      </w:r>
      <w:r>
        <w:rPr>
          <w:color w:val="000000" w:themeColor="text1"/>
        </w:rPr>
        <w:t xml:space="preserve">SVD, as a data compression technique, highlights the main common features of the original  </w:t>
      </w:r>
      <w:r>
        <w:rPr>
          <w:color w:val="000000" w:themeColor="text1"/>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i/>
          <w:color w:val="000000" w:themeColor="text1"/>
        </w:rPr>
        <w:t xml:space="preserve"> </w:t>
      </w:r>
      <w:r>
        <w:rPr>
          <w:color w:val="000000" w:themeColor="text1"/>
        </w:rPr>
        <w:t xml:space="preserve">directions within a few SVD representative modes </w:t>
      </w:r>
      <w:r>
        <w:rPr>
          <w:color w:val="000000" w:themeColor="text1"/>
        </w:rPr>
      </w:r>
      <m:oMath xmlns:m="http://schemas.openxmlformats.org/officeDocument/2006/math">
        <m:sSubSup>
          <m:e>
            <m:r>
              <w:rPr>
                <w:rFonts w:ascii="Cambria Math" w:hAnsi="Cambria Math"/>
              </w:rPr>
              <m:t xml:space="preserve">U</m:t>
            </m:r>
          </m:e>
          <m:sub>
            <m:r>
              <w:rPr>
                <w:rFonts w:ascii="Cambria Math" w:hAnsi="Cambria Math"/>
              </w:rPr>
              <m:t xml:space="preserve">i</m:t>
            </m:r>
          </m:sub>
          <m:sup>
            <m:r>
              <w:rPr>
                <w:rFonts w:ascii="Cambria Math" w:hAnsi="Cambria Math"/>
              </w:rPr>
              <m:t xml:space="preserve">k</m:t>
            </m:r>
          </m:sup>
        </m:sSubSup>
      </m:oMath>
      <w:r>
        <w:rPr>
          <w:color w:val="000000" w:themeColor="text1"/>
        </w:rPr>
        <w:t xml:space="preserve">. </w:t>
      </w:r>
      <w:r>
        <w:rPr>
          <w:b/>
          <w:color w:val="000000" w:themeColor="text1"/>
        </w:rPr>
        <w:t>Figure 7</w:t>
      </w:r>
      <w:r>
        <w:rPr>
          <w:color w:val="000000" w:themeColor="text1"/>
        </w:rPr>
        <w:t xml:space="preserve"> depicts distributions of t</w:t>
      </w:r>
      <w:r>
        <w:rPr/>
        <w:t xml:space="preserve">he overlap between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color w:val="000000" w:themeColor="text1"/>
        </w:rPr>
        <w:t>,</w:t>
      </w:r>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As it can be seen, our complete set of active conformers share common directions represented by the corresponding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contrast, the corresponding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in inactive conformers cannot be used as representative modes of the ensemble. Finally, directions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are different among either pairs of active or inactive conformers. In summary, all active conformers of our dataset share common dynamics that can ultimately associated to their two lowest frequency modes. On the contrary, the dynamics of inactive conformers result heterogeneous and no unique dynamics patterns that include all of them can be found.  </w:t>
      </w:r>
    </w:p>
    <w:p>
      <w:pPr>
        <w:pStyle w:val="Normal"/>
        <w:spacing w:lineRule="auto" w:line="276" w:before="120" w:after="120"/>
        <w:ind w:firstLine="720"/>
        <w:jc w:val="both"/>
        <w:rPr>
          <w:color w:val="222222"/>
          <w:highlight w:val="white"/>
        </w:rPr>
      </w:pPr>
      <w:r>
        <w:rPr>
          <w:b/>
          <w:color w:val="222222"/>
          <w:shd w:fill="FFFFFF" w:val="clear"/>
        </w:rPr>
        <w:t xml:space="preserve">Figure 8 </w:t>
      </w:r>
      <w:r>
        <w:rPr>
          <w:color w:val="222222"/>
          <w:shd w:fill="FFFFFF" w:val="clear"/>
        </w:rPr>
        <w:t xml:space="preserve">shows that fingerprint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shared by all active conformers, describe relative displacements between the two lobes (N and C lobes) of the kinase domain. Particularly, motions of β1-β2, β2-β3, β3-αC and β4-β5 loops on N lobe, and αG helix including the αG -αH loop on C lobe. Besides, a relative suppression of active loop deformations also characterizes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respect</w:t>
      </w:r>
      <w:r>
        <w:rPr>
          <w:color w:val="222222"/>
          <w:shd w:fill="FFFFFF" w:val="clear"/>
        </w:rPr>
        <w:t xml:space="preserve"> to motions of the </w:t>
      </w:r>
      <w:r>
        <w:rPr/>
        <w:t>corresponding modes of inactive conformations</w:t>
      </w:r>
      <w:r>
        <w:rPr>
          <w:color w:val="222222"/>
          <w:shd w:fill="FFFFFF" w:val="clear"/>
        </w:rPr>
        <w:t xml:space="preserve">.  </w:t>
      </w:r>
    </w:p>
    <w:p>
      <w:pPr>
        <w:pStyle w:val="Normal"/>
        <w:spacing w:lineRule="auto" w:line="276" w:before="120" w:after="120"/>
        <w:ind w:firstLine="720"/>
        <w:jc w:val="both"/>
        <w:rPr>
          <w:color w:val="222222"/>
          <w:highlight w:val="white"/>
        </w:rPr>
      </w:pPr>
      <w:r>
        <w:rPr>
          <w:color w:val="222222"/>
          <w:shd w:fill="FFFFFF" w:val="clear"/>
        </w:rPr>
        <w:t xml:space="preserve">In order to evaluate effects of modes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color w:val="222222"/>
          <w:shd w:fill="FFFFFF" w:val="clear"/>
        </w:rPr>
        <w:t xml:space="preserve"> on the active conformation of EGFR kinase domain we calculate the corresponding </w:t>
      </w:r>
      <w:r>
        <w:rPr/>
        <w:t>changes of radius of gyration (</w:t>
      </w:r>
      <w:r>
        <w:rPr>
          <w:rFonts w:eastAsia="Symbol" w:cs="Symbol" w:ascii="Symbol" w:hAnsi="Symbol"/>
        </w:rPr>
        <w:t></w:t>
      </w:r>
      <w:r>
        <w:rPr>
          <w:i/>
        </w:rPr>
        <w:t>R</w:t>
      </w:r>
      <w:r>
        <w:rPr/>
        <w:t xml:space="preserve">g). </w:t>
      </w:r>
      <w:r>
        <w:rPr>
          <w:b/>
        </w:rPr>
        <w:t>Figure 9</w:t>
      </w:r>
      <w:r>
        <w:rPr/>
        <w:t xml:space="preserve"> shows the distribution of values of </w:t>
      </w:r>
      <w:r>
        <w:rPr>
          <w:rFonts w:eastAsia="Symbol" w:cs="Symbol" w:ascii="Symbol" w:hAnsi="Symbol"/>
        </w:rPr>
        <w:t></w:t>
      </w:r>
      <w:r>
        <w:rPr>
          <w:i/>
        </w:rPr>
        <w:t>R</w:t>
      </w:r>
      <w:r>
        <w:rPr/>
        <w:t xml:space="preserve">g due to displacements in </w:t>
      </w:r>
      <w:r>
        <w:rPr>
          <w:color w:val="222222"/>
          <w:shd w:fill="FFFFFF" w:val="clear"/>
        </w:rPr>
        <w:t>the direction of these modes.</w:t>
      </w:r>
      <w:r>
        <w:rPr/>
        <w:t xml:space="preserve"> As it can be seen, their effect on active conformers significantly differs from displacements of the corresponding modes of inactive conformers. M</w:t>
      </w:r>
      <w:r>
        <w:rPr>
          <w:color w:val="222222"/>
          <w:shd w:fill="FFFFFF" w:val="clear"/>
        </w:rPr>
        <w:t xml:space="preserve">odes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of active conformers</w:t>
      </w:r>
      <w:r>
        <w:rPr>
          <w:color w:val="222222"/>
          <w:shd w:fill="FFFFFF" w:val="clear"/>
        </w:rPr>
        <w:t xml:space="preserve"> lead to more extended conformations involving a hinge-like separation of the N and C lobes (see also </w:t>
      </w:r>
      <w:r>
        <w:rPr>
          <w:b/>
          <w:color w:val="FF0000"/>
          <w:shd w:fill="FFFFFF" w:val="clear"/>
        </w:rPr>
        <w:t>Supplementary Info movies</w:t>
      </w:r>
      <w:r>
        <w:rPr>
          <w:color w:val="222222"/>
          <w:shd w:fill="FFFFFF" w:val="clear"/>
        </w:rPr>
        <w:t xml:space="preserve">). </w:t>
      </w:r>
    </w:p>
    <w:p>
      <w:pPr>
        <w:pStyle w:val="Normal"/>
        <w:ind w:firstLine="720"/>
        <w:jc w:val="both"/>
        <w:rPr/>
      </w:pPr>
      <w:r>
        <w:rPr>
          <w:color w:val="222222"/>
          <w:shd w:fill="FFFFFF" w:val="clear"/>
        </w:rPr>
        <w:t xml:space="preserve">The motion in the direction of </w:t>
      </w:r>
      <w:r>
        <w:rPr>
          <w:color w:val="222222"/>
          <w:shd w:fill="FFFFFF" w:val="clea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 xml:space="preserve"> modes in active conformers is consistent with previously reported motions</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2" w:name="__Fieldmark__1195_1249830129"/>
      <w:r>
        <w:rPr/>
      </w:r>
      <w:r>
        <w:rPr>
          <w:vertAlign w:val="superscript"/>
        </w:rPr>
        <w:t>3</w:t>
      </w:r>
      <w:bookmarkStart w:id="133" w:name="__Fieldmark__1983_371276632"/>
      <w:r>
        <w:rPr>
          <w:vertAlign w:val="superscript"/>
        </w:rPr>
        <w:t>0</w:t>
      </w:r>
      <w:r>
        <w:rPr/>
      </w:r>
      <w:r>
        <w:fldChar w:fldCharType="end"/>
      </w:r>
      <w:bookmarkEnd w:id="132"/>
      <w:bookmarkEnd w:id="133"/>
      <w:r>
        <w:rPr>
          <w:vertAlign w:val="superscript"/>
        </w:rPr>
        <w:t>,</w:t>
      </w:r>
      <w:r>
        <w:fldChar w:fldCharType="begin"/>
      </w:r>
      <w:r>
        <w:instrText>ADDIN CSL_CITATION { "citationItems" : [ { "id" : "ITEM-1", "itemData" : { "DOI" : "10.1016/j.cell.2012.02.063", "ISBN" : "1097-4172 (Electronic)\\r0092-8674 (Linking)", "ISSN" : "00928674", "PMID" : "22579287", "abstract" : "The mutation and overexpression of the epidermal growth factor receptor (EGFR) are associated with the development of a variety of cancers, making this prototypical dimerization-activated receptor tyrosine kinase a prominent target of cancer drugs. Using long-timescale molecular dynamics simulations, we find that the N lobe dimerization interface of the wild-type EGFR kinase domain is intrinsically disordered and that it becomes ordered only upon dimerization. Our simulations suggest, moreover, that some cancer-linked mutations distal to the dimerization interface, particularly the widespread L834R mutation (also referred to as L858R), facilitate EGFR dimerization by suppressing this local disorder. Corroborating these findings, our biophysical experiments and kinase enzymatic assays indicate that the L834R mutation causes abnormally high activity primarily by promoting EGFR dimerization rather than by allowing activation without dimerization. We also find that phosphorylation of EGFR kinase domain at Tyr845 may suppress the intrinsic disorder, suggesting a molecular mechanism for autonomous EGFR signaling. ?? 2012 Elsevier Inc.", "author" : [ { "dropping-particle" : "", "family" : "Shan", "given" : "Yibing", "non-dropping-particle" : "", "parse-names" : false, "suffix" : "" }, { "dropping-particle" : "", "family" : "Eastwood", "given" : "Michael P.", "non-dropping-particle" : "", "parse-names" : false, "suffix" : "" }, { "dropping-particle" : "", "family" : "Zhang", "given" : "Xuewu", "non-dropping-particle" : "", "parse-names" : false, "suffix" : "" }, { "dropping-particle" : "", "family" : "Kim", "given" : "Eric T.", "non-dropping-particle" : "", "parse-names" : false, "suffix" : "" }, { "dropping-particle" : "", "family" : "Arkhipov", "given" : "Anton", "non-dropping-particle" : "", "parse-names" : false, "suffix" : "" }, { "dropping-particle" : "", "family" : "Dror", "given" : "Ron O.", "non-dropping-particle" : "", "parse-names" : false, "suffix" : "" }, { "dropping-particle" : "", "family" : "Jumper", "given" : "John", "non-dropping-particle" : "", "parse-names" : false, "suffix" : "" }, { "dropping-particle" : "", "family" : "Kuriyan", "given" : "John", "non-dropping-particle" : "", "parse-names" : false, "suffix" : "" }, { "dropping-particle" : "", "family" : "Shaw", "given" : "David E.", "non-dropping-particle" : "", "parse-names" : false, "suffix" : "" } ], "container-title" : "Cell", "id" : "ITEM-1", "issue" : "4", "issued" : { "date-parts" : [ [ "2012" ] ] }, "page" : "860-870", "publisher" : "Elsevier Inc.", "title" : "Oncogenic mutations counteract intrinsic disorder in the EGFR kinase and promote receptor dimerization", "type" : "article-journal", "volume" : "149" }, "uris" : [ "http://www.mendeley.com/documents/?uuid=b1903235-999d-47f3-a228-421a3213ecc4" ] } ], "mendeley" : { "formattedCitation" : "&lt;sup&gt;31&lt;/sup&gt;", "plainTextFormattedCitation" : "31", "previouslyFormattedCitation" : "&lt;sup&gt;31&lt;/sup&gt;" }, "properties" : { "noteIndex" : 0 }, "schema" : "https://github.com/citation-style-language/schema/raw/master/csl-citation.json" }</w:instrText>
      </w:r>
      <w:r>
        <w:fldChar w:fldCharType="separate"/>
      </w:r>
      <w:bookmarkStart w:id="134" w:name="__Fieldmark__1202_1249830129"/>
      <w:r>
        <w:rPr>
          <w:vertAlign w:val="superscript"/>
        </w:rPr>
        <w:t>3</w:t>
      </w:r>
      <w:bookmarkStart w:id="135" w:name="__Fieldmark__1988_371276632"/>
      <w:r>
        <w:rPr>
          <w:vertAlign w:val="superscript"/>
        </w:rPr>
        <w:t>1</w:t>
      </w:r>
      <w:r>
        <w:rPr>
          <w:vertAlign w:val="superscript"/>
        </w:rPr>
      </w:r>
      <w:r>
        <w:fldChar w:fldCharType="end"/>
      </w:r>
      <w:bookmarkEnd w:id="134"/>
      <w:bookmarkEnd w:id="135"/>
      <w:r>
        <w:rPr/>
        <w:t xml:space="preserve"> analyzed using molecular dynamics simulations, that describe </w:t>
      </w:r>
      <w:r>
        <w:rPr>
          <w:color w:val="222222"/>
          <w:shd w:fill="FFFFFF" w:val="clear"/>
        </w:rPr>
        <w:t>the active-inactive conformational transition. Shan et al</w:t>
      </w:r>
      <w:r>
        <w:fldChar w:fldCharType="begin"/>
      </w:r>
      <w:r>
        <w:instrText>ADDIN CSL_CITATION { "citationItems" : [ { "id" : "ITEM-1", "itemData" : { "DOI" : "10.1073/pnas.1220843110", "ISBN" : "1091-6490 (Electronic)\\r0027-8424 (Linking)", "ISSN" : "1091-6490", "PMID" : "23576739", "abstract" : "The epidermal growth factor receptor (EGFR) is a key protein in cellular signaling, and its kinase domain (EGFR kinase) is an intensely pursued target of small-molecule drugs. Although both catalytically active and inactive conformations of EGFR kinase have been resolved crystallographically, experimental characterization of the transitions between these conformations remains difficult. Using unbiased, all-atom molecular dynamics simulations, we observed EGFR kinase spontaneously transition from the active to the so-called \"Src-like inactive\" conformation by way of two sets of intermediate conformations: One corresponds to a previously identified locally disordered state and the other to previously undescribed \"extended\" conformations, marked by the opening of the ATP-binding site between the two lobes of the kinase domain. We also simulated the protonation-dependent transition of EGFR kinase to another [\"Asp-Phe-Gly-out\" (\"DFG-out\")] inactive conformation and observed similar intermediate conformations. A key element observed in the simulated transitions is local unfolding, or \"cracking,\" which supports a prediction of energy landscape theory. We used hydrogen-deuterium (H/D) exchange measurements to corroborate our simulations and found that the simulated intermediate conformations correlate better with the H/D exchange data than existing active or inactive EGFR kinase crystal structures. The intermediate conformations revealed by our simulations of the transition process differ significantly from the existing crystal structures and may provide unique possibilities for structure-based drug discovery.", "author" : [ { "dropping-particle" : "", "family" : "Shan", "given" : "Yibing", "non-dropping-particle" : "", "parse-names" : false, "suffix" : "" }, { "dropping-particle" : "", "family" : "Arkhipov", "given" : "Anton", "non-dropping-particle" : "", "parse-names" : false, "suffix" : "" }, { "dropping-particle" : "", "family" : "Kim", "given" : "Eric T", "non-dropping-particle" : "", "parse-names" : false, "suffix" : "" }, { "dropping-particle" : "", "family" : "Pan", "given" : "Albert C", "non-dropping-particle" : "", "parse-names" : false, "suffix" : "" }, { "dropping-particle" : "", "family" : "Shaw", "given" : "David E", "non-dropping-particle" : "", "parse-names" : false, "suffix" : "" } ], "container-title" : "Proceedings of the National Academy of Sciences of the United States of America", "id" : "ITEM-1", "issue" : "18", "issued" : { "date-parts" : [ [ "2013" ] ] }, "page" : "7270-5", "title" : "Transitions to catalytically inactive conformations in EGFR kinase.", "type" : "article-journal", "volume" : "110" }, "uris" : [ "http://www.mendeley.com/documents/?uuid=582a651a-97fb-4ca9-9f52-cfa496915120" ] } ], "mendeley" : { "formattedCitation" : "&lt;sup&gt;30&lt;/sup&gt;", "plainTextFormattedCitation" : "30", "previouslyFormattedCitation" : "&lt;sup&gt;30&lt;/sup&gt;" }, "properties" : { "noteIndex" : 0 }, "schema" : "https://github.com/citation-style-language/schema/raw/master/csl-citation.json" }</w:instrText>
      </w:r>
      <w:r>
        <w:fldChar w:fldCharType="separate"/>
      </w:r>
      <w:bookmarkStart w:id="136" w:name="__Fieldmark__1210_1249830129"/>
      <w:r>
        <w:rPr>
          <w:color w:val="222222"/>
          <w:shd w:fill="FFFFFF" w:val="clear"/>
        </w:rPr>
      </w:r>
      <w:r>
        <w:rPr>
          <w:color w:val="222222"/>
          <w:shd w:fill="FFFFFF" w:val="clear"/>
          <w:vertAlign w:val="superscript"/>
        </w:rPr>
        <w:t>3</w:t>
      </w:r>
      <w:bookmarkStart w:id="137" w:name="__Fieldmark__2000_371276632"/>
      <w:r>
        <w:rPr>
          <w:color w:val="222222"/>
          <w:shd w:fill="FFFFFF" w:val="clear"/>
          <w:vertAlign w:val="superscript"/>
        </w:rPr>
        <w:t>0</w:t>
      </w:r>
      <w:r>
        <w:rPr>
          <w:color w:val="222222"/>
          <w:shd w:fill="FFFFFF" w:val="clear"/>
        </w:rPr>
      </w:r>
      <w:r>
        <w:fldChar w:fldCharType="end"/>
      </w:r>
      <w:bookmarkEnd w:id="136"/>
      <w:bookmarkEnd w:id="137"/>
      <w:r>
        <w:rPr>
          <w:color w:val="222222"/>
          <w:shd w:fill="FFFFFF" w:val="clear"/>
        </w:rPr>
        <w:t xml:space="preserve"> reported an opening of the two lobes to allow local unfolding at the hinge region, prior to the close of the lobes to re-stabilize in its inactive conformation. Our analysis suggests that these findings are actually a hallmark of active conformers dynamics when it comes to differentiate them from the inactive conformers.</w:t>
      </w:r>
    </w:p>
    <w:p>
      <w:pPr>
        <w:pStyle w:val="Normal"/>
        <w:ind w:firstLine="720"/>
        <w:jc w:val="both"/>
        <w:rPr>
          <w:color w:val="222222"/>
          <w:shd w:fill="FFFFFF" w:val="clear"/>
        </w:rPr>
      </w:pPr>
      <w:r>
        <w:rPr>
          <w:color w:val="222222"/>
          <w:shd w:fill="FFFFFF" w:val="clear"/>
        </w:rPr>
      </w:r>
    </w:p>
    <w:p>
      <w:pPr>
        <w:pStyle w:val="Normal"/>
        <w:ind w:firstLine="720"/>
        <w:jc w:val="both"/>
        <w:rPr>
          <w:b/>
          <w:b/>
          <w:color w:val="FF0000"/>
          <w:lang w:val="es-AR"/>
        </w:rPr>
      </w:pPr>
      <w:r>
        <w:rPr>
          <w:b/>
          <w:color w:val="FF0000"/>
          <w:shd w:fill="FFFFFF" w:val="clear"/>
          <w:lang w:val="es-AR"/>
        </w:rPr>
        <w:t>Yo creo que aca encajaria perfecto poder calcular el cambio de volumen de la cavidad debido al desplazamiento en la direccion del modo 1 y 2 en activas e inactivas….mostrando que en activas esos modos generan un cambio de volumen mucho mayor…te diria que pruebes eso. Si las 2 distribuciones dan separadas como suponemos, siendo el  cambio de volumen de las activas mayor, pienso que amerita agregarlo ya que es una clara muestra del impacto de esas vibraciones en la funcionalidad…que se pierde en las inactivas. Pero para esto seria conveniente quizás publicar antes el método del calculo de volumen en Bioinformatics!!!! Sino la cita queda ambigua.</w:t>
      </w:r>
    </w:p>
    <w:p>
      <w:pPr>
        <w:pStyle w:val="Normal"/>
        <w:ind w:firstLine="720"/>
        <w:jc w:val="both"/>
        <w:rPr>
          <w:color w:val="000000"/>
          <w:lang w:val="es-AR"/>
        </w:rPr>
      </w:pPr>
      <w:r>
        <w:rPr>
          <w:color w:val="000000"/>
          <w:lang w:val="es-AR"/>
        </w:rPr>
      </w:r>
    </w:p>
    <w:p>
      <w:pPr>
        <w:pStyle w:val="Heading2"/>
        <w:rPr/>
      </w:pPr>
      <w:r>
        <w:rPr/>
        <w:t>IV. CONCLUSIONS</w:t>
      </w:r>
    </w:p>
    <w:p>
      <w:pPr>
        <w:pStyle w:val="BodyText2"/>
        <w:jc w:val="both"/>
        <w:rPr>
          <w:b w:val="false"/>
          <w:b w:val="false"/>
          <w:color w:val="000000" w:themeColor="text1"/>
          <w:sz w:val="24"/>
          <w:szCs w:val="24"/>
          <w:lang w:val="en-US"/>
        </w:rPr>
      </w:pPr>
      <w:r>
        <w:rPr>
          <w:b w:val="false"/>
          <w:sz w:val="24"/>
          <w:szCs w:val="24"/>
          <w:lang w:val="en-US"/>
        </w:rPr>
        <w:tab/>
        <w:t xml:space="preserve">We have performed an extensive comparative analysis of global dynamics features shared by existing conformers in EGFR kinase.  We have identified clear directions of motions that can be used as fingerprints to differentiate active and inactive conformers. A novel procedure has been applied that can be used for sets of conformers in other proteins. </w:t>
      </w:r>
      <w:r>
        <w:rPr>
          <w:b w:val="false"/>
          <w:color w:val="000000" w:themeColor="text1"/>
          <w:sz w:val="24"/>
          <w:szCs w:val="24"/>
          <w:lang w:val="en-US"/>
        </w:rPr>
        <w:t xml:space="preserve">The method allows the comparison of patterns of vibrations rescuing common representative directions of motions shared among the ensemble. </w:t>
      </w:r>
    </w:p>
    <w:p>
      <w:pPr>
        <w:pStyle w:val="BodyText2"/>
        <w:ind w:firstLine="720"/>
        <w:jc w:val="both"/>
        <w:rPr>
          <w:b w:val="false"/>
          <w:b w:val="false"/>
          <w:color w:val="222222"/>
          <w:sz w:val="24"/>
          <w:szCs w:val="24"/>
          <w:highlight w:val="white"/>
          <w:lang w:val="en-US"/>
        </w:rPr>
      </w:pPr>
      <w:r>
        <w:rPr>
          <w:b w:val="false"/>
          <w:color w:val="000000" w:themeColor="text1"/>
          <w:sz w:val="24"/>
          <w:szCs w:val="24"/>
          <w:lang w:val="en-US"/>
        </w:rPr>
        <w:t xml:space="preserve">Two representative directions of motions have been identified and characterized among active conformations in EGFR kinase. These motions represent fingerprints of active conformers that can be added to previously reported structural features. Their conservation among the complete set of active conformers enlighten us on minima functional mechanisms within them. Inactive conformers have shown a general tendency to disrupt the collective motion of residues involved in these vibrations. </w:t>
      </w:r>
      <w:r>
        <w:rPr>
          <w:b w:val="false"/>
          <w:sz w:val="24"/>
          <w:szCs w:val="24"/>
          <w:lang w:val="en-US"/>
        </w:rPr>
        <w:t xml:space="preserve">It is therefore expected that functional aspects of EGFR kinase involve coordinated motions between residues that are mainly reflected in the two lowest frequency normal mode of active conformers. These modes allow active conformers to reach </w:t>
      </w:r>
      <w:r>
        <w:rPr>
          <w:b w:val="false"/>
          <w:color w:val="222222"/>
          <w:sz w:val="24"/>
          <w:szCs w:val="24"/>
          <w:shd w:fill="FFFFFF" w:val="clear"/>
          <w:lang w:val="en-US"/>
        </w:rPr>
        <w:t xml:space="preserve">more extended conformations involving a hinge-like separation of the N and C lobes, a prior requirement to achieve a relatively stable inactive conformation. more stable inactive conformation.  </w:t>
      </w:r>
    </w:p>
    <w:p>
      <w:pPr>
        <w:pStyle w:val="BodyText2"/>
        <w:ind w:firstLine="720"/>
        <w:jc w:val="both"/>
        <w:rPr>
          <w:color w:val="FF0000"/>
          <w:sz w:val="24"/>
          <w:szCs w:val="24"/>
          <w:highlight w:val="white"/>
          <w:lang w:val="es-MX"/>
        </w:rPr>
      </w:pPr>
      <w:r>
        <w:rPr>
          <w:color w:val="FF0000"/>
          <w:sz w:val="24"/>
          <w:szCs w:val="24"/>
          <w:shd w:fill="FFFFFF" w:val="clear"/>
          <w:lang w:val="es-MX"/>
        </w:rPr>
        <w:t>ACA quizás Silvina complete con algún parrafo hablando de las posibilidades que da esta metodologia para que alguien que viene de la biología pueda saber como se movería su mutante y asi por ejemplo pensar que efecto tiene la mutacion en el desplazamiento de equilibrio conformacional o  que inhibidores pueden ser mas adecuados</w:t>
      </w:r>
    </w:p>
    <w:p>
      <w:pPr>
        <w:pStyle w:val="Normal"/>
        <w:rPr>
          <w:b/>
          <w:b/>
          <w:bCs/>
          <w:color w:val="000000"/>
          <w:lang w:val="es-MX"/>
        </w:rPr>
      </w:pPr>
      <w:r>
        <w:rPr>
          <w:b/>
          <w:bCs/>
          <w:color w:val="000000"/>
          <w:lang w:val="es-MX"/>
        </w:rPr>
      </w:r>
    </w:p>
    <w:p>
      <w:pPr>
        <w:pStyle w:val="Normal"/>
        <w:rPr>
          <w:b/>
          <w:b/>
          <w:bCs/>
          <w:color w:val="000000"/>
          <w:lang w:val="es-MX"/>
        </w:rPr>
      </w:pPr>
      <w:r>
        <w:rPr>
          <w:b/>
          <w:bCs/>
          <w:color w:val="000000"/>
          <w:lang w:val="es-MX"/>
        </w:rPr>
      </w:r>
    </w:p>
    <w:p>
      <w:pPr>
        <w:pStyle w:val="Normal"/>
        <w:rPr>
          <w:b/>
          <w:b/>
          <w:bCs/>
          <w:color w:val="000000"/>
        </w:rPr>
      </w:pPr>
      <w:r>
        <w:rPr>
          <w:b/>
          <w:bCs/>
          <w:color w:val="000000"/>
        </w:rPr>
        <w:t>Figure Captions</w:t>
      </w:r>
    </w:p>
    <w:p>
      <w:pPr>
        <w:pStyle w:val="Normal"/>
        <w:jc w:val="both"/>
        <w:rPr>
          <w:b/>
          <w:b/>
        </w:rPr>
      </w:pPr>
      <w:r>
        <w:rPr>
          <w:b/>
        </w:rPr>
      </w:r>
    </w:p>
    <w:p>
      <w:pPr>
        <w:pStyle w:val="Normal"/>
        <w:spacing w:before="120" w:after="120"/>
        <w:jc w:val="both"/>
        <w:rPr>
          <w:color w:val="000000" w:themeColor="text1"/>
        </w:rPr>
      </w:pPr>
      <w:r>
        <w:rPr>
          <w:b/>
          <w:color w:val="000000"/>
        </w:rPr>
        <w:t>Figure 1.</w:t>
      </w:r>
      <w:r>
        <w:rPr>
          <w:color w:val="000000"/>
        </w:rPr>
        <w:t xml:space="preserve"> (a) Active, and (b) inactive EGFR kinase </w:t>
      </w:r>
      <w:r>
        <w:rPr>
          <w:color w:val="000000" w:themeColor="text1"/>
        </w:rPr>
        <w:t>conformers indicating the main structural elements that commonly distinguish them.</w:t>
      </w:r>
    </w:p>
    <w:p>
      <w:pPr>
        <w:pStyle w:val="Normal"/>
        <w:spacing w:before="120" w:after="120"/>
        <w:jc w:val="both"/>
        <w:rPr>
          <w:color w:val="000000"/>
        </w:rPr>
      </w:pPr>
      <w:r>
        <w:rPr>
          <w:b/>
        </w:rPr>
        <w:t xml:space="preserve">Figure 2. </w:t>
      </w:r>
      <w:r>
        <w:rPr/>
        <w:t>H</w:t>
      </w:r>
      <w:r>
        <w:rPr>
          <w:color w:val="000000" w:themeColor="text1"/>
        </w:rPr>
        <w:t xml:space="preserve">uman EGFR kinase domain. Resudes belonged to the the main pocket of the active site are pointed out (green) following the definition given by </w:t>
      </w:r>
      <w:r>
        <w:rPr>
          <w:color w:val="000000"/>
        </w:rPr>
        <w:t xml:space="preserve">Hasenahuer et al. </w:t>
      </w:r>
    </w:p>
    <w:p>
      <w:pPr>
        <w:pStyle w:val="Normal"/>
        <w:spacing w:lineRule="auto" w:line="276" w:before="120" w:after="120"/>
        <w:jc w:val="both"/>
        <w:rPr/>
      </w:pPr>
      <w:r>
        <w:rPr>
          <w:b/>
          <w:color w:val="000000" w:themeColor="text1"/>
        </w:rPr>
        <w:t>Figure 3.</w:t>
      </w:r>
      <w:r>
        <w:rPr>
          <w:color w:val="000000" w:themeColor="text1"/>
        </w:rPr>
        <w:t xml:space="preserve"> Distributions of relative values of normalized accumulation of contributions of modes </w:t>
      </w:r>
      <w:r>
        <w:rPr>
          <w:color w:val="000000" w:themeColor="text1"/>
        </w:rPr>
      </w:r>
      <m:oMath xmlns:m="http://schemas.openxmlformats.org/officeDocument/2006/math">
        <m:sSub>
          <m:e>
            <m:r>
              <w:rPr>
                <w:rFonts w:ascii="Cambria Math" w:hAnsi="Cambria Math"/>
              </w:rPr>
              <m:t xml:space="preserve">q</m:t>
            </m:r>
          </m:e>
          <m:sub>
            <m:r>
              <w:rPr>
                <w:rFonts w:ascii="Cambria Math" w:hAnsi="Cambria Math"/>
              </w:rPr>
              <m:t xml:space="preserve">k</m:t>
            </m:r>
          </m:sub>
        </m:sSub>
      </m:oMath>
      <w:r>
        <w:rPr/>
        <w:t xml:space="preserve"> to </w:t>
      </w:r>
      <w:r>
        <w:rPr>
          <w:color w:val="000000"/>
          <w:lang w:val="en-GB"/>
        </w:rPr>
        <w:t xml:space="preserve">B-factors </w:t>
      </w:r>
      <w:r>
        <w:rPr>
          <w:i/>
          <w:color w:val="000000"/>
          <w:lang w:val="en-GB"/>
        </w:rPr>
        <w:t>B</w:t>
      </w:r>
      <w:r>
        <w:rPr>
          <w:i/>
          <w:color w:val="000000"/>
          <w:vertAlign w:val="subscript"/>
          <w:lang w:val="en-GB"/>
        </w:rPr>
        <w:t>i</w:t>
      </w:r>
      <w:r>
        <w:rPr>
          <w:color w:val="000000"/>
          <w:lang w:val="en-GB"/>
        </w:rPr>
        <w:t xml:space="preserve"> of residues belong to </w:t>
      </w:r>
      <w:r>
        <w:rPr/>
        <w:t xml:space="preserve">the main pocket of the active site of the EGFR kinase, i.e., </w:t>
      </w:r>
      <w:r>
        <w:rPr>
          <w:i/>
        </w:rPr>
        <w:t>w</w:t>
      </w:r>
      <w:r>
        <w:rPr>
          <w:vertAlign w:val="subscript"/>
        </w:rPr>
        <w:t>k</w:t>
      </w:r>
      <w:r>
        <w:rPr/>
        <w:t>/</w:t>
      </w:r>
      <w:r>
        <w:rPr>
          <w:i/>
        </w:rPr>
        <w:t>w</w:t>
      </w:r>
      <w:r>
        <w:rPr>
          <w:vertAlign w:val="subscript"/>
        </w:rPr>
        <w:t>1</w:t>
      </w:r>
      <w:r>
        <w:rPr/>
        <w:t xml:space="preserve"> (eq. 6).  </w:t>
      </w:r>
    </w:p>
    <w:p>
      <w:pPr>
        <w:pStyle w:val="Normal"/>
        <w:jc w:val="both"/>
        <w:rPr/>
      </w:pPr>
      <w:r>
        <w:rPr>
          <w:b/>
        </w:rPr>
        <w:t>Figure 4.</w:t>
      </w:r>
      <w:r>
        <w:rPr/>
        <w:t xml:space="preserve"> Distribution of the fraction of residues involved in the motion of the two lowest frequency normal modes, calculated as values </w:t>
      </w:r>
      <w:r>
        <w:rPr>
          <w:i/>
        </w:rPr>
        <w:t>P</w:t>
      </w:r>
      <w:r>
        <w:rPr>
          <w:i/>
          <w:vertAlign w:val="subscript"/>
        </w:rPr>
        <w:t>k</w:t>
      </w:r>
      <w:r>
        <w:rPr>
          <w:i/>
        </w:rPr>
        <w:t>/N</w:t>
      </w:r>
      <w:r>
        <w:rPr/>
        <w:t>, for active (a) and inactive (b) EGFR kinase respectively.</w:t>
      </w:r>
    </w:p>
    <w:p>
      <w:pPr>
        <w:pStyle w:val="Normal"/>
        <w:spacing w:lineRule="auto" w:line="276" w:before="120" w:after="120"/>
        <w:jc w:val="both"/>
        <w:rPr/>
      </w:pPr>
      <w:r>
        <w:rPr>
          <w:b/>
        </w:rPr>
        <w:t>Figure 5.</w:t>
      </w:r>
      <w:r>
        <w:rPr/>
        <w:t xml:space="preserve"> Histograms of backbone flexibility similarity </w:t>
      </w:r>
      <w:r>
        <w:rPr>
          <w:rFonts w:eastAsia="Symbol" w:cs="Symbol" w:ascii="Symbol" w:hAnsi="Symbol"/>
        </w:rPr>
        <w:t></w:t>
      </w:r>
      <w:r>
        <w:rPr>
          <w:i/>
          <w:vertAlign w:val="subscript"/>
        </w:rPr>
        <w:t>B</w:t>
      </w:r>
      <w:r>
        <w:rPr/>
        <w:t xml:space="preserve">. The two histograms show the frequency distributions of </w:t>
      </w:r>
      <w:r>
        <w:rPr>
          <w:rFonts w:eastAsia="Symbol" w:cs="Symbol" w:ascii="Symbol" w:hAnsi="Symbol"/>
        </w:rPr>
        <w:t></w:t>
      </w:r>
      <w:r>
        <w:rPr>
          <w:i/>
          <w:vertAlign w:val="subscript"/>
        </w:rPr>
        <w:t>B</w:t>
      </w:r>
      <w:r>
        <w:rPr/>
        <w:t xml:space="preserve"> for active and a reference set of inactive conformers. </w:t>
      </w:r>
    </w:p>
    <w:p>
      <w:pPr>
        <w:pStyle w:val="Normal"/>
        <w:spacing w:lineRule="auto" w:line="276" w:before="120" w:after="120"/>
        <w:jc w:val="both"/>
        <w:rPr/>
      </w:pPr>
      <w:r>
        <w:rPr>
          <w:b/>
        </w:rPr>
        <w:t xml:space="preserve">Figure 6.  </w:t>
      </w:r>
      <w:r>
        <w:rPr/>
        <w:t xml:space="preserve">Histograms of values of </w:t>
      </w:r>
      <w:r>
        <w:rPr>
          <w:b/>
        </w:rPr>
        <w:t>(a)</w:t>
      </w:r>
      <w:r>
        <w:rPr/>
        <w:t xml:space="preserve"> the similarity meassure </w:t>
      </w:r>
      <w:r>
        <w:rPr/>
      </w:r>
      <m:oMath xmlns:m="http://schemas.openxmlformats.org/officeDocument/2006/math">
        <m:sSup>
          <m:e>
            <m:r>
              <w:rPr>
                <w:rFonts w:ascii="Cambria Math" w:hAnsi="Cambria Math"/>
              </w:rPr>
              <m:t xml:space="preserve">ζ</m:t>
            </m:r>
          </m:e>
          <m:sup>
            <m:r>
              <w:rPr>
                <w:rFonts w:ascii="Cambria Math" w:hAnsi="Cambria Math"/>
              </w:rPr>
              <m:t xml:space="preserve">AB</m:t>
            </m:r>
          </m:sup>
        </m:sSup>
      </m:oMath>
      <w:r>
        <w:rPr/>
        <w:t xml:space="preserve"> between pairs of weighted vibrational spaces, and </w:t>
      </w:r>
      <w:r>
        <w:rPr>
          <w:b/>
        </w:rPr>
        <w:t xml:space="preserve">(b) </w:t>
      </w:r>
      <w:r>
        <w:rPr/>
        <w:t xml:space="preserve">the effective number of dimensions </w:t>
      </w:r>
      <w:r>
        <w:rPr/>
      </w:r>
      <m:oMath xmlns:m="http://schemas.openxmlformats.org/officeDocument/2006/math">
        <m:sSub>
          <m:e>
            <m:r>
              <w:rPr>
                <w:rFonts w:ascii="Cambria Math" w:hAnsi="Cambria Math"/>
              </w:rPr>
              <m:t xml:space="preserve">n</m:t>
            </m:r>
          </m:e>
          <m:sub>
            <m:r>
              <w:rPr>
                <w:rFonts w:ascii="Cambria Math" w:hAnsi="Cambria Math"/>
              </w:rPr>
              <m:t xml:space="preserve">D</m:t>
            </m:r>
          </m:sub>
        </m:sSub>
      </m:oMath>
      <w:r>
        <w:rPr/>
        <w:t xml:space="preserve"> shared by pairs of structures calculated over all pairs of active and inactive conformers.</w:t>
      </w:r>
    </w:p>
    <w:p>
      <w:pPr>
        <w:pStyle w:val="Normal"/>
        <w:spacing w:lineRule="auto" w:line="276" w:before="120" w:after="120"/>
        <w:jc w:val="both"/>
        <w:rPr/>
      </w:pPr>
      <w:r>
        <w:rPr>
          <w:b/>
        </w:rPr>
        <w:t>Figure 7</w:t>
      </w:r>
      <w:r>
        <w:rPr/>
        <w:t xml:space="preserve">. Histograms of the overlap between the first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k</m:t>
            </m:r>
          </m:sup>
        </m:sSubSup>
      </m:oMath>
      <w:r>
        <w:rPr/>
        <w:t xml:space="preserve">, and original </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k</m:t>
            </m:r>
          </m:sub>
        </m:sSub>
      </m:oMath>
      <w:r>
        <w:rPr/>
        <w:t xml:space="preserve"> directions for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1</m:t>
            </m:r>
          </m:sub>
        </m:sSub>
      </m:oMath>
      <w:r>
        <w:rPr/>
        <w:t xml:space="preserve">;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2</m:t>
            </m:r>
          </m:sub>
        </m:sSub>
      </m:oMath>
      <w:r>
        <w:rPr/>
        <w:t xml:space="preserve">; (c)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3</m:t>
            </m:r>
          </m:sup>
        </m:sSubSup>
      </m:oMath>
      <w:r>
        <w:rPr/>
        <w:t>·</w:t>
      </w:r>
      <w:r>
        <w:rPr/>
      </w:r>
      <m:oMath xmlns:m="http://schemas.openxmlformats.org/officeDocument/2006/math">
        <m:sSub>
          <m:e>
            <m:sSub>
              <m:e>
                <m:r>
                  <w:rPr>
                    <w:rFonts w:ascii="Cambria Math" w:hAnsi="Cambria Math"/>
                  </w:rPr>
                  <m:t xml:space="preserve">L</m:t>
                </m:r>
              </m:e>
              <m:sub>
                <m:r>
                  <w:rPr>
                    <w:rFonts w:ascii="Cambria Math" w:hAnsi="Cambria Math"/>
                  </w:rPr>
                  <m:t xml:space="preserve">G</m:t>
                </m:r>
              </m:sub>
            </m:sSub>
          </m:e>
          <m:sub>
            <m:r>
              <w:rPr>
                <w:rFonts w:ascii="Cambria Math" w:hAnsi="Cambria Math"/>
              </w:rPr>
              <m:t xml:space="preserve">3</m:t>
            </m:r>
          </m:sub>
        </m:sSub>
      </m:oMath>
      <w:r>
        <w:rPr/>
        <w:t xml:space="preserve"> for both active (red) and inactive (blue) </w:t>
      </w:r>
      <w:bookmarkStart w:id="138" w:name="__DdeLink__2841_371276632"/>
      <w:r>
        <w:rPr/>
        <w:t>conformers</w:t>
      </w:r>
      <w:bookmarkEnd w:id="138"/>
      <w:r>
        <w:rPr/>
        <w:t xml:space="preserve">. </w:t>
      </w:r>
    </w:p>
    <w:p>
      <w:pPr>
        <w:pStyle w:val="Normal"/>
        <w:spacing w:lineRule="auto" w:line="276" w:before="120" w:after="120"/>
        <w:jc w:val="both"/>
        <w:rPr/>
      </w:pPr>
      <w:r>
        <w:rPr>
          <w:b/>
        </w:rPr>
        <w:t>Figure 8</w:t>
      </w:r>
      <w:r>
        <w:rPr/>
        <w:t xml:space="preserve">. SVD representative modes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(blue) and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r>
        <w:rPr/>
        <w:t>(green) of active conformers.</w:t>
      </w:r>
    </w:p>
    <w:p>
      <w:pPr>
        <w:pStyle w:val="Normal"/>
        <w:spacing w:lineRule="auto" w:line="276" w:before="120" w:after="120"/>
        <w:jc w:val="both"/>
        <w:rPr/>
      </w:pPr>
      <w:r>
        <w:rPr>
          <w:b/>
        </w:rPr>
        <w:t xml:space="preserve">Figure 9.  </w:t>
      </w:r>
      <w:r>
        <w:rPr/>
        <w:t xml:space="preserve">Histograms of changes of the radius of gyration, </w:t>
      </w:r>
      <w:r>
        <w:rPr>
          <w:rFonts w:eastAsia="Symbol" w:cs="Symbol" w:ascii="Symbol" w:hAnsi="Symbol"/>
        </w:rPr>
        <w:t></w:t>
      </w:r>
      <w:r>
        <w:rPr>
          <w:i/>
        </w:rPr>
        <w:t>R</w:t>
      </w:r>
      <w:r>
        <w:rPr/>
        <w:t xml:space="preserve">g, of the EGFR kinase domain due to displacements in the direction of SVD representative modes (a)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1</m:t>
            </m:r>
          </m:sup>
        </m:sSubSup>
      </m:oMath>
      <w:r>
        <w:rPr/>
        <w:t xml:space="preserve"> and (b) </w:t>
      </w:r>
      <w:r>
        <w:rPr/>
      </w:r>
      <m:oMath xmlns:m="http://schemas.openxmlformats.org/officeDocument/2006/math">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oMath>
      <w:bookmarkStart w:id="139" w:name="_GoBack"/>
      <w:bookmarkEnd w:id="139"/>
      <w:r>
        <w:rPr/>
        <w:t xml:space="preserve"> for both active (red) and inactive (blue) conformers. </w:t>
      </w:r>
    </w:p>
    <w:p>
      <w:pPr>
        <w:pStyle w:val="Normal"/>
        <w:spacing w:lineRule="auto" w:line="276" w:before="120" w:after="120"/>
        <w:jc w:val="both"/>
        <w:rPr/>
      </w:pPr>
      <w:r>
        <w:rPr/>
      </w:r>
    </w:p>
    <w:p>
      <w:pPr>
        <w:pStyle w:val="Normal"/>
        <w:jc w:val="both"/>
        <w:rPr>
          <w:rFonts w:ascii="Arial" w:hAnsi="Arial" w:cs="Arial"/>
          <w:b/>
          <w:b/>
        </w:rPr>
      </w:pPr>
      <w:r>
        <w:rPr>
          <w:rFonts w:cs="Arial" w:ascii="Arial" w:hAnsi="Arial"/>
          <w:b/>
        </w:rPr>
      </w:r>
    </w:p>
    <w:p>
      <w:pPr>
        <w:pStyle w:val="Normal"/>
        <w:spacing w:lineRule="auto" w:line="276" w:before="0" w:after="200"/>
        <w:rPr>
          <w:rFonts w:ascii="Arial" w:hAnsi="Arial" w:cs="Arial"/>
          <w:b/>
          <w:b/>
        </w:rPr>
      </w:pPr>
      <w:r>
        <w:rPr>
          <w:rFonts w:cs="Arial" w:ascii="Arial" w:hAnsi="Arial"/>
          <w:b/>
        </w:rPr>
      </w:r>
      <w:r>
        <w:br w:type="page"/>
      </w:r>
    </w:p>
    <w:p>
      <w:pPr>
        <w:pStyle w:val="Normal"/>
        <w:jc w:val="both"/>
        <w:rPr>
          <w:rFonts w:ascii="Arial" w:hAnsi="Arial" w:cs="Arial"/>
          <w:b/>
          <w:b/>
        </w:rPr>
      </w:pPr>
      <w:r>
        <w:rPr>
          <w:rFonts w:cs="Arial" w:ascii="Arial" w:hAnsi="Arial"/>
          <w:b/>
        </w:rPr>
      </w:r>
    </w:p>
    <w:p>
      <w:pPr>
        <w:pStyle w:val="Normal"/>
        <w:jc w:val="both"/>
        <w:rPr>
          <w:rFonts w:ascii="Arial" w:hAnsi="Arial" w:cs="Arial"/>
          <w:b/>
          <w:b/>
          <w:lang w:val="es-AR"/>
        </w:rPr>
      </w:pPr>
      <w:r>
        <w:rPr>
          <w:rFonts w:cs="Arial" w:ascii="Arial" w:hAnsi="Arial"/>
          <w:b/>
          <w:lang w:val="es-AR"/>
        </w:rPr>
        <w:t>Figure 1</w:t>
      </w:r>
    </w:p>
    <w:p>
      <w:pPr>
        <w:pStyle w:val="Normal"/>
        <w:jc w:val="both"/>
        <w:rPr/>
      </w:pPr>
      <w:r>
        <w:rPr/>
        <w:tab/>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jc w:val="left"/>
        <w:rPr>
          <w:b/>
          <w:b/>
          <w:color w:val="000000"/>
        </w:rPr>
      </w:pPr>
      <w:r>
        <w:rPr>
          <w:b/>
          <w:color w:val="000000"/>
        </w:rPr>
        <w:drawing>
          <wp:anchor behindDoc="0" distT="0" distB="0" distL="0" distR="0" simplePos="0" locked="0" layoutInCell="1" allowOverlap="1" relativeHeight="128">
            <wp:simplePos x="0" y="0"/>
            <wp:positionH relativeFrom="column">
              <wp:posOffset>-210820</wp:posOffset>
            </wp:positionH>
            <wp:positionV relativeFrom="paragraph">
              <wp:posOffset>635</wp:posOffset>
            </wp:positionV>
            <wp:extent cx="2943225" cy="3597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943225" cy="3597275"/>
                    </a:xfrm>
                    <a:prstGeom prst="rect">
                      <a:avLst/>
                    </a:prstGeom>
                  </pic:spPr>
                </pic:pic>
              </a:graphicData>
            </a:graphic>
          </wp:anchor>
        </w:drawing>
        <w:drawing>
          <wp:anchor behindDoc="0" distT="0" distB="0" distL="0" distR="0" simplePos="0" locked="0" layoutInCell="1" allowOverlap="1" relativeHeight="129">
            <wp:simplePos x="0" y="0"/>
            <wp:positionH relativeFrom="column">
              <wp:posOffset>2973070</wp:posOffset>
            </wp:positionH>
            <wp:positionV relativeFrom="paragraph">
              <wp:posOffset>15240</wp:posOffset>
            </wp:positionV>
            <wp:extent cx="2883535" cy="352425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4"/>
                    <a:stretch>
                      <a:fillRect/>
                    </a:stretch>
                  </pic:blipFill>
                  <pic:spPr bwMode="auto">
                    <a:xfrm>
                      <a:off x="0" y="0"/>
                      <a:ext cx="2883535" cy="3524250"/>
                    </a:xfrm>
                    <a:prstGeom prst="rect">
                      <a:avLst/>
                    </a:prstGeom>
                  </pic:spPr>
                </pic:pic>
              </a:graphicData>
            </a:graphic>
          </wp:anchor>
        </w:drawing>
        <w:drawing>
          <wp:anchor behindDoc="0" distT="0" distB="0" distL="0" distR="0" simplePos="0" locked="0" layoutInCell="1" allowOverlap="1" relativeHeight="130">
            <wp:simplePos x="0" y="0"/>
            <wp:positionH relativeFrom="column">
              <wp:posOffset>156210</wp:posOffset>
            </wp:positionH>
            <wp:positionV relativeFrom="paragraph">
              <wp:posOffset>3596640</wp:posOffset>
            </wp:positionV>
            <wp:extent cx="3265170" cy="399097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5"/>
                    <a:stretch>
                      <a:fillRect/>
                    </a:stretch>
                  </pic:blipFill>
                  <pic:spPr bwMode="auto">
                    <a:xfrm>
                      <a:off x="0" y="0"/>
                      <a:ext cx="3265170" cy="3990975"/>
                    </a:xfrm>
                    <a:prstGeom prst="rect">
                      <a:avLst/>
                    </a:prstGeom>
                  </pic:spPr>
                </pic:pic>
              </a:graphicData>
            </a:graphic>
          </wp:anchor>
        </w:drawing>
      </w:r>
      <w:r>
        <w:br w:type="page"/>
      </w:r>
    </w:p>
    <w:p>
      <w:pPr>
        <w:pStyle w:val="Normal"/>
        <w:widowControl w:val="false"/>
        <w:rPr>
          <w:rFonts w:ascii="Arial" w:hAnsi="Arial" w:cs="Arial"/>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3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242050" cy="208089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4 </w:t>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drawing>
          <wp:inline distT="0" distB="0" distL="0" distR="0">
            <wp:extent cx="5612130" cy="2806065"/>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5612130" cy="2806065"/>
                    </a:xfrm>
                    <a:prstGeom prst="rect">
                      <a:avLst/>
                    </a:prstGeom>
                  </pic:spPr>
                </pic:pic>
              </a:graphicData>
            </a:graphic>
          </wp:inline>
        </w:drawing>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r>
      <w:r>
        <w:br w:type="page"/>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b/>
          <w:b/>
          <w:color w:val="000000"/>
          <w:lang w:val="es-AR"/>
        </w:rPr>
      </w:pPr>
      <w:r>
        <w:rPr>
          <w:b/>
          <w:color w:val="000000"/>
          <w:lang w:val="es-AR"/>
        </w:rPr>
      </w:r>
    </w:p>
    <w:p>
      <w:pPr>
        <w:pStyle w:val="Normal"/>
        <w:widowControl w:val="false"/>
        <w:rPr/>
      </w:pPr>
      <w:r>
        <w:rPr>
          <w:rFonts w:cs="Arial" w:ascii="Arial" w:hAnsi="Arial"/>
          <w:b/>
          <w:color w:val="000000"/>
          <w:lang w:val="es-AR"/>
        </w:rPr>
        <w:t xml:space="preserve">Figure 5 </w:t>
      </w:r>
    </w:p>
    <w:p>
      <w:pPr>
        <w:pStyle w:val="Normal"/>
        <w:widowControl w:val="false"/>
        <w:rPr>
          <w:b/>
          <w:b/>
          <w:color w:val="000000"/>
          <w:lang w:val="es-AR"/>
        </w:rPr>
      </w:pPr>
      <w:r>
        <w:rPr>
          <w:b/>
          <w:color w:val="000000"/>
          <w:lang w:val="es-AR"/>
        </w:rPr>
        <w:drawing>
          <wp:anchor behindDoc="0" distT="0" distB="0" distL="0" distR="0" simplePos="0" locked="0" layoutInCell="1" allowOverlap="1" relativeHeight="3">
            <wp:simplePos x="0" y="0"/>
            <wp:positionH relativeFrom="column">
              <wp:posOffset>127000</wp:posOffset>
            </wp:positionH>
            <wp:positionV relativeFrom="paragraph">
              <wp:posOffset>149225</wp:posOffset>
            </wp:positionV>
            <wp:extent cx="6242050" cy="208089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val="es-AR"/>
        </w:rPr>
      </w:pPr>
      <w:r>
        <w:rPr>
          <w:b/>
          <w:color w:val="000000"/>
          <w:lang w:val="es-AR"/>
        </w:rPr>
      </w:r>
      <w:r>
        <w:br w:type="page"/>
      </w:r>
    </w:p>
    <w:p>
      <w:pPr>
        <w:pStyle w:val="Normal"/>
        <w:widowControl w:val="false"/>
        <w:rPr/>
      </w:pPr>
      <w:r>
        <w:rPr>
          <w:rFonts w:cs="Arial" w:ascii="Arial" w:hAnsi="Arial"/>
          <w:b/>
          <w:color w:val="000000"/>
          <w:lang w:val="es-AR"/>
        </w:rPr>
        <w:t xml:space="preserve">Figure 6 </w:t>
      </w:r>
    </w:p>
    <w:p>
      <w:pPr>
        <w:pStyle w:val="Normal"/>
        <w:widowControl w:val="false"/>
        <w:rPr>
          <w:b/>
          <w:b/>
          <w:color w:val="000000"/>
          <w:lang w:val="es-AR"/>
        </w:rPr>
      </w:pPr>
      <w:r>
        <w:rPr>
          <w:b/>
          <w:color w:val="000000"/>
          <w:lang w:val="es-AR"/>
        </w:rPr>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42050" cy="208089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lang w:eastAsia="en-US"/>
        </w:rPr>
      </w:pPr>
      <w:r>
        <w:rPr>
          <w:b/>
          <w:color w:val="000000"/>
          <w:lang w:eastAsia="en-U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42050" cy="208089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widowControl w:val="false"/>
        <w:rPr/>
      </w:pPr>
      <w:r>
        <w:rPr>
          <w:rFonts w:cs="Arial" w:ascii="Arial" w:hAnsi="Arial"/>
          <w:b/>
          <w:color w:val="000000"/>
        </w:rPr>
        <w:t xml:space="preserve">Figure 7 </w:t>
      </w:r>
    </w:p>
    <w:p>
      <w:pPr>
        <w:pStyle w:val="Normal"/>
        <w:widowControl w:val="false"/>
        <w:rPr>
          <w:rFonts w:ascii="Arial" w:hAnsi="Arial" w:cs="Arial"/>
          <w:b/>
          <w:b/>
          <w:color w:val="000000"/>
        </w:rPr>
      </w:pPr>
      <w:r>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242050" cy="208089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7">
            <wp:simplePos x="0" y="0"/>
            <wp:positionH relativeFrom="column">
              <wp:posOffset>0</wp:posOffset>
            </wp:positionH>
            <wp:positionV relativeFrom="paragraph">
              <wp:posOffset>-31750</wp:posOffset>
            </wp:positionV>
            <wp:extent cx="6242050" cy="208089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242050" cy="2080895"/>
                    </a:xfrm>
                    <a:prstGeom prst="rect">
                      <a:avLst/>
                    </a:prstGeom>
                  </pic:spPr>
                </pic:pic>
              </a:graphicData>
            </a:graphic>
          </wp:anchor>
        </w:drawing>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242050" cy="208089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6242050" cy="2080895"/>
                    </a:xfrm>
                    <a:prstGeom prst="rect">
                      <a:avLst/>
                    </a:prstGeom>
                  </pic:spPr>
                </pic:pic>
              </a:graphicData>
            </a:graphic>
          </wp:anchor>
        </w:drawing>
      </w:r>
      <w:r>
        <w:br w:type="page"/>
      </w:r>
    </w:p>
    <w:p>
      <w:pPr>
        <w:pStyle w:val="Normal"/>
        <w:spacing w:lineRule="auto" w:line="276" w:before="0" w:after="200"/>
        <w:rPr>
          <w:rFonts w:ascii="Arial" w:hAnsi="Arial" w:cs="Arial"/>
          <w:b/>
          <w:b/>
          <w:color w:val="000000"/>
        </w:rPr>
      </w:pPr>
      <w:r>
        <w:rPr>
          <w:rFonts w:cs="Arial" w:ascii="Arial" w:hAnsi="Arial"/>
          <w:b/>
          <w:color w:val="000000"/>
        </w:rPr>
        <w:t>Figure 8</w:t>
      </w:r>
    </w:p>
    <w:p>
      <w:pPr>
        <w:pStyle w:val="Normal"/>
        <w:spacing w:lineRule="auto" w:line="276" w:before="0" w:after="200"/>
        <w:rPr>
          <w:b/>
          <w:b/>
          <w:color w:val="000000"/>
        </w:rPr>
      </w:pPr>
      <w:r>
        <w:rPr>
          <w:b/>
          <w:color w:val="000000"/>
        </w:rPr>
      </w:r>
    </w:p>
    <w:p>
      <w:pPr>
        <w:pStyle w:val="Normal"/>
        <w:spacing w:lineRule="auto" w:line="276" w:before="0" w:after="200"/>
        <w:rPr>
          <w:b/>
          <w:b/>
          <w:color w:val="000000"/>
        </w:rPr>
      </w:pPr>
      <w:r>
        <w:rPr/>
        <w:drawing>
          <wp:inline distT="0" distB="0" distL="0" distR="0">
            <wp:extent cx="5612130" cy="606107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4"/>
                    <a:stretch>
                      <a:fillRect/>
                    </a:stretch>
                  </pic:blipFill>
                  <pic:spPr bwMode="auto">
                    <a:xfrm>
                      <a:off x="0" y="0"/>
                      <a:ext cx="5612130" cy="6061075"/>
                    </a:xfrm>
                    <a:prstGeom prst="rect">
                      <a:avLst/>
                    </a:prstGeom>
                  </pic:spPr>
                </pic:pic>
              </a:graphicData>
            </a:graphic>
          </wp:inline>
        </w:drawing>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r>
      <w:r>
        <w:br w:type="page"/>
      </w:r>
    </w:p>
    <w:p>
      <w:pPr>
        <w:pStyle w:val="Normal"/>
        <w:spacing w:lineRule="auto" w:line="276" w:before="0" w:after="200"/>
        <w:rPr/>
      </w:pPr>
      <w:r>
        <w:rPr>
          <w:rFonts w:cs="Arial" w:ascii="Arial" w:hAnsi="Arial"/>
          <w:b/>
          <w:color w:val="000000"/>
          <w:lang w:val="es-AR"/>
        </w:rPr>
        <w:t xml:space="preserve">Figure 9 </w:t>
      </w:r>
    </w:p>
    <w:p>
      <w:pPr>
        <w:pStyle w:val="Normal"/>
        <w:spacing w:lineRule="auto" w:line="276" w:before="0" w:after="200"/>
        <w:ind w:left="-567" w:hanging="0"/>
        <w:rPr>
          <w:b/>
          <w:b/>
          <w:color w:val="000000"/>
          <w:lang w:val="es-AR"/>
        </w:rPr>
      </w:pPr>
      <w:r>
        <w:rPr>
          <w:b/>
          <w:color w:val="000000"/>
          <w:lang w:val="es-AR"/>
        </w:rPr>
      </w:r>
    </w:p>
    <w:p>
      <w:pPr>
        <w:pStyle w:val="Normal"/>
        <w:spacing w:lineRule="auto" w:line="276" w:before="0" w:after="200"/>
        <w:rPr>
          <w:b/>
          <w:b/>
          <w:color w:val="000000"/>
        </w:rPr>
      </w:pPr>
      <w:r>
        <w:rPr>
          <w:b/>
          <w:color w:val="000000"/>
        </w:rPr>
      </w:r>
    </w:p>
    <w:p>
      <w:pPr>
        <w:pStyle w:val="Normal"/>
        <w:widowControl w:val="false"/>
        <w:rPr>
          <w:b/>
          <w:b/>
          <w:color w:val="000000"/>
        </w:rPr>
      </w:pPr>
      <w:r>
        <w:rPr>
          <w:b/>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242050" cy="208089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5"/>
                    <a:stretch>
                      <a:fillRect/>
                    </a:stretch>
                  </pic:blipFill>
                  <pic:spPr bwMode="auto">
                    <a:xfrm>
                      <a:off x="0" y="0"/>
                      <a:ext cx="6242050" cy="2080895"/>
                    </a:xfrm>
                    <a:prstGeom prst="rect">
                      <a:avLst/>
                    </a:prstGeom>
                  </pic:spPr>
                </pic:pic>
              </a:graphicData>
            </a:graphic>
          </wp:anchor>
        </w:drawing>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widowControl w:val="false"/>
        <w:rPr>
          <w:b/>
          <w:b/>
          <w:color w:val="000000"/>
        </w:rPr>
      </w:pPr>
      <w:r>
        <w:rPr>
          <w:b/>
          <w:color w:val="000000"/>
        </w:rPr>
      </w:r>
    </w:p>
    <w:p>
      <w:pPr>
        <w:pStyle w:val="Normal"/>
        <w:spacing w:lineRule="auto" w:line="276" w:before="0" w:after="200"/>
        <w:rPr>
          <w:b/>
          <w:b/>
          <w:color w:val="000000"/>
        </w:rPr>
      </w:pPr>
      <w:r>
        <w:rPr>
          <w:b/>
          <w:color w:val="00000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242050" cy="208089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6242050" cy="2080895"/>
                    </a:xfrm>
                    <a:prstGeom prst="rect">
                      <a:avLst/>
                    </a:prstGeom>
                  </pic:spPr>
                </pic:pic>
              </a:graphicData>
            </a:graphic>
          </wp:anchor>
        </w:drawing>
      </w:r>
      <w:r>
        <w:br w:type="page"/>
      </w:r>
    </w:p>
    <w:p>
      <w:pPr>
        <w:pStyle w:val="Normal"/>
        <w:widowControl w:val="false"/>
        <w:rPr>
          <w:b/>
          <w:b/>
          <w:color w:val="000000"/>
        </w:rPr>
      </w:pPr>
      <w:r>
        <w:rPr>
          <w:b/>
          <w:color w:val="000000"/>
        </w:rPr>
        <w:t>References</w:t>
      </w:r>
    </w:p>
    <w:p>
      <w:pPr>
        <w:pStyle w:val="Normal"/>
        <w:widowControl w:val="false"/>
        <w:rPr>
          <w:b/>
          <w:b/>
          <w:color w:val="000000"/>
        </w:rPr>
      </w:pPr>
      <w:r>
        <w:rPr>
          <w:b/>
          <w:color w:val="000000"/>
        </w:rPr>
      </w:r>
    </w:p>
    <w:p>
      <w:pPr>
        <w:pStyle w:val="Normal"/>
        <w:widowControl w:val="false"/>
        <w:rPr/>
      </w:pPr>
      <w:r>
        <w:fldChar w:fldCharType="begin"/>
      </w:r>
      <w:r>
        <w:instrText>ADDIN Mendeley Bibliography CSL_BIBLIOGRAPHY</w:instrText>
      </w:r>
      <w:r>
        <w:fldChar w:fldCharType="separate"/>
      </w:r>
      <w:bookmarkStart w:id="140" w:name="__Fieldmark__1365_1249830129"/>
      <w:r>
        <w:rPr/>
      </w:r>
      <w:r>
        <w:rPr>
          <w:vertAlign w:val="superscript"/>
        </w:rPr>
        <w:t>1</w:t>
      </w:r>
      <w:bookmarkStart w:id="141" w:name="__Fieldmark__2378_371276632"/>
      <w:r>
        <w:rPr/>
        <w:t xml:space="preserve"> Y. Yarden and M. Sliwkowski, Nat. Rev. Mol. Cell. Biol. </w:t>
      </w:r>
      <w:r>
        <w:rPr>
          <w:b/>
          <w:bCs/>
        </w:rPr>
        <w:t>2</w:t>
      </w:r>
      <w:r>
        <w:rPr/>
        <w:t>, 127 (2001).</w:t>
      </w:r>
      <w:bookmarkEnd w:id="140"/>
      <w:bookmarkEnd w:id="141"/>
      <w:r>
        <w:rPr/>
      </w:r>
      <w:r>
        <w:fldChar w:fldCharType="end"/>
      </w:r>
    </w:p>
    <w:p>
      <w:pPr>
        <w:pStyle w:val="Normal"/>
        <w:widowControl w:val="false"/>
        <w:rPr/>
      </w:pPr>
      <w:r>
        <w:rPr>
          <w:vertAlign w:val="superscript"/>
        </w:rPr>
        <w:t>2</w:t>
      </w:r>
      <w:r>
        <w:rPr/>
        <w:t xml:space="preserve"> C. Arteaga and J. Engelman, Cancer Cell </w:t>
      </w:r>
      <w:r>
        <w:rPr>
          <w:b/>
          <w:bCs/>
        </w:rPr>
        <w:t>25</w:t>
      </w:r>
      <w:r>
        <w:rPr/>
        <w:t>, 282 (2014).</w:t>
      </w:r>
    </w:p>
    <w:p>
      <w:pPr>
        <w:pStyle w:val="Normal"/>
        <w:widowControl w:val="false"/>
        <w:rPr/>
      </w:pPr>
      <w:r>
        <w:rPr>
          <w:vertAlign w:val="superscript"/>
        </w:rPr>
        <w:t>3</w:t>
      </w:r>
      <w:r>
        <w:rPr/>
        <w:t xml:space="preserve"> S. Forbes, D. Beare, and E. Al., Nucleic Acids Res. </w:t>
      </w:r>
      <w:r>
        <w:rPr>
          <w:b/>
          <w:bCs/>
        </w:rPr>
        <w:t>43</w:t>
      </w:r>
      <w:r>
        <w:rPr/>
        <w:t>, D805 (2015).</w:t>
      </w:r>
    </w:p>
    <w:p>
      <w:pPr>
        <w:pStyle w:val="Normal"/>
        <w:widowControl w:val="false"/>
        <w:rPr/>
      </w:pPr>
      <w:r>
        <w:rPr>
          <w:vertAlign w:val="superscript"/>
        </w:rPr>
        <w:t>4</w:t>
      </w:r>
      <w:r>
        <w:rPr/>
        <w:t xml:space="preserve"> H. Cheng and E. Al, J. Med. Chem. </w:t>
      </w:r>
      <w:r>
        <w:rPr>
          <w:b/>
          <w:bCs/>
        </w:rPr>
        <w:t>59</w:t>
      </w:r>
      <w:r>
        <w:rPr/>
        <w:t>, 2005 (2016).</w:t>
      </w:r>
    </w:p>
    <w:p>
      <w:pPr>
        <w:pStyle w:val="Normal"/>
        <w:widowControl w:val="false"/>
        <w:rPr/>
      </w:pPr>
      <w:r>
        <w:rPr>
          <w:vertAlign w:val="superscript"/>
        </w:rPr>
        <w:t>5</w:t>
      </w:r>
      <w:r>
        <w:rPr/>
        <w:t xml:space="preserve"> G. Lurje and H. Lenz, Oncology </w:t>
      </w:r>
      <w:r>
        <w:rPr>
          <w:b/>
          <w:bCs/>
        </w:rPr>
        <w:t>77</w:t>
      </w:r>
      <w:r>
        <w:rPr/>
        <w:t>, 400 (2009).</w:t>
      </w:r>
    </w:p>
    <w:p>
      <w:pPr>
        <w:pStyle w:val="Normal"/>
        <w:widowControl w:val="false"/>
        <w:rPr/>
      </w:pPr>
      <w:r>
        <w:rPr>
          <w:vertAlign w:val="superscript"/>
        </w:rPr>
        <w:t>6</w:t>
      </w:r>
      <w:r>
        <w:rPr/>
        <w:t xml:space="preserve"> S. Müller and E. Al, Nat. Chem. Biol. </w:t>
      </w:r>
      <w:r>
        <w:rPr>
          <w:b/>
          <w:bCs/>
        </w:rPr>
        <w:t>11</w:t>
      </w:r>
      <w:r>
        <w:rPr/>
        <w:t>, 818 (2015).</w:t>
      </w:r>
    </w:p>
    <w:p>
      <w:pPr>
        <w:pStyle w:val="Normal"/>
        <w:widowControl w:val="false"/>
        <w:rPr/>
      </w:pPr>
      <w:r>
        <w:rPr>
          <w:vertAlign w:val="superscript"/>
        </w:rPr>
        <w:t>7</w:t>
      </w:r>
      <w:r>
        <w:rPr/>
        <w:t xml:space="preserve"> Q. Wang, J. Zorn, and J. Kuriyan, Methods Enzymol. </w:t>
      </w:r>
      <w:r>
        <w:rPr>
          <w:b/>
          <w:bCs/>
        </w:rPr>
        <w:t>548</w:t>
      </w:r>
      <w:r>
        <w:rPr/>
        <w:t>, 23 (2014).</w:t>
      </w:r>
    </w:p>
    <w:p>
      <w:pPr>
        <w:pStyle w:val="Normal"/>
        <w:widowControl w:val="false"/>
        <w:rPr/>
      </w:pPr>
      <w:r>
        <w:rPr>
          <w:vertAlign w:val="superscript"/>
        </w:rPr>
        <w:t>8</w:t>
      </w:r>
      <w:r>
        <w:rPr/>
        <w:t xml:space="preserve"> S. Kumar, B. Ma, C.J. Tsai, N. Sinha, and R. Nussinov, Protein Sci. </w:t>
      </w:r>
      <w:r>
        <w:rPr>
          <w:b/>
          <w:bCs/>
        </w:rPr>
        <w:t>9</w:t>
      </w:r>
      <w:r>
        <w:rPr/>
        <w:t>, 10 (2000).</w:t>
      </w:r>
    </w:p>
    <w:p>
      <w:pPr>
        <w:pStyle w:val="Normal"/>
        <w:widowControl w:val="false"/>
        <w:rPr/>
      </w:pPr>
      <w:r>
        <w:rPr>
          <w:vertAlign w:val="superscript"/>
        </w:rPr>
        <w:t>9</w:t>
      </w:r>
      <w:r>
        <w:rPr/>
        <w:t xml:space="preserve"> S. Osorio, R. Alba, Z. Nikoloski, A. Kochevenko, A.R. Fernie, and J.J. Giovannoni, Plant Physiol. </w:t>
      </w:r>
      <w:r>
        <w:rPr>
          <w:b/>
          <w:bCs/>
        </w:rPr>
        <w:t>159</w:t>
      </w:r>
      <w:r>
        <w:rPr/>
        <w:t>, 1713 (2012).</w:t>
      </w:r>
    </w:p>
    <w:p>
      <w:pPr>
        <w:pStyle w:val="Normal"/>
        <w:widowControl w:val="false"/>
        <w:rPr/>
      </w:pPr>
      <w:r>
        <w:rPr>
          <w:vertAlign w:val="superscript"/>
        </w:rPr>
        <w:t>10</w:t>
      </w:r>
      <w:r>
        <w:rPr/>
        <w:t xml:space="preserve"> L.C. James and D.S. Tawfik, </w:t>
      </w:r>
      <w:r>
        <w:rPr>
          <w:b/>
          <w:bCs/>
        </w:rPr>
        <w:t>28</w:t>
      </w:r>
      <w:r>
        <w:rPr/>
        <w:t>, 361 (2003).</w:t>
      </w:r>
    </w:p>
    <w:p>
      <w:pPr>
        <w:pStyle w:val="Normal"/>
        <w:widowControl w:val="false"/>
        <w:rPr/>
      </w:pPr>
      <w:r>
        <w:rPr>
          <w:vertAlign w:val="superscript"/>
        </w:rPr>
        <w:t>11</w:t>
      </w:r>
      <w:r>
        <w:rPr/>
        <w:t xml:space="preserve"> X. Zhang, K. Pickin, R. Bose, N. Jura, P. Cole, and J. Kuriyan, Nature </w:t>
      </w:r>
      <w:r>
        <w:rPr>
          <w:b/>
          <w:bCs/>
        </w:rPr>
        <w:t>450</w:t>
      </w:r>
      <w:r>
        <w:rPr/>
        <w:t>, 741 (2007).</w:t>
      </w:r>
    </w:p>
    <w:p>
      <w:pPr>
        <w:pStyle w:val="Normal"/>
        <w:widowControl w:val="false"/>
        <w:rPr/>
      </w:pPr>
      <w:r>
        <w:rPr>
          <w:vertAlign w:val="superscript"/>
        </w:rPr>
        <w:t>12</w:t>
      </w:r>
      <w:r>
        <w:rPr/>
        <w:t xml:space="preserve"> C. Yun, T. Boggon, Y. Li, M. Woo, H. Greulich, M. Meyerson, and M. Eck, Cancer Cell </w:t>
      </w:r>
      <w:r>
        <w:rPr>
          <w:b/>
          <w:bCs/>
        </w:rPr>
        <w:t>11</w:t>
      </w:r>
      <w:r>
        <w:rPr/>
        <w:t>, 217 (2007).</w:t>
      </w:r>
    </w:p>
    <w:p>
      <w:pPr>
        <w:pStyle w:val="Normal"/>
        <w:widowControl w:val="false"/>
        <w:rPr/>
      </w:pPr>
      <w:r>
        <w:rPr>
          <w:vertAlign w:val="superscript"/>
        </w:rPr>
        <w:t>13</w:t>
      </w:r>
      <w:r>
        <w:rPr/>
        <w:t xml:space="preserve"> M. Kalia and K. Madhy, Metabolism. </w:t>
      </w:r>
      <w:r>
        <w:rPr>
          <w:b/>
          <w:bCs/>
        </w:rPr>
        <w:t>64</w:t>
      </w:r>
      <w:r>
        <w:rPr/>
        <w:t>, S16 (2015).</w:t>
      </w:r>
    </w:p>
    <w:p>
      <w:pPr>
        <w:pStyle w:val="Normal"/>
        <w:widowControl w:val="false"/>
        <w:rPr/>
      </w:pPr>
      <w:r>
        <w:rPr>
          <w:vertAlign w:val="superscript"/>
        </w:rPr>
        <w:t>14</w:t>
      </w:r>
      <w:r>
        <w:rPr/>
        <w:t xml:space="preserve"> K. Fergurson, Biochem. Soc. Trans. </w:t>
      </w:r>
      <w:r>
        <w:rPr>
          <w:b/>
          <w:bCs/>
        </w:rPr>
        <w:t>32</w:t>
      </w:r>
      <w:r>
        <w:rPr/>
        <w:t>, 742 (2004).</w:t>
      </w:r>
    </w:p>
    <w:p>
      <w:pPr>
        <w:pStyle w:val="Normal"/>
        <w:widowControl w:val="false"/>
        <w:rPr/>
      </w:pPr>
      <w:r>
        <w:rPr>
          <w:vertAlign w:val="superscript"/>
        </w:rPr>
        <w:t>15</w:t>
      </w:r>
      <w:r>
        <w:rPr/>
        <w:t xml:space="preserve"> A. Kornev and S. Taylor, Biochim. Biophys. Acta </w:t>
      </w:r>
      <w:r>
        <w:rPr>
          <w:b/>
          <w:bCs/>
        </w:rPr>
        <w:t>1804</w:t>
      </w:r>
      <w:r>
        <w:rPr/>
        <w:t>, 440 (2010).</w:t>
      </w:r>
    </w:p>
    <w:p>
      <w:pPr>
        <w:pStyle w:val="Normal"/>
        <w:widowControl w:val="false"/>
        <w:rPr/>
      </w:pPr>
      <w:r>
        <w:rPr>
          <w:vertAlign w:val="superscript"/>
        </w:rPr>
        <w:t>16</w:t>
      </w:r>
      <w:r>
        <w:rPr/>
        <w:t xml:space="preserve"> N. Jura and E. Al., Mol. Cell </w:t>
      </w:r>
      <w:r>
        <w:rPr>
          <w:b/>
          <w:bCs/>
        </w:rPr>
        <w:t>42</w:t>
      </w:r>
      <w:r>
        <w:rPr/>
        <w:t>, 9 (2011).</w:t>
      </w:r>
    </w:p>
    <w:p>
      <w:pPr>
        <w:pStyle w:val="Normal"/>
        <w:widowControl w:val="false"/>
        <w:rPr/>
      </w:pPr>
      <w:r>
        <w:rPr>
          <w:vertAlign w:val="superscript"/>
        </w:rPr>
        <w:t>17</w:t>
      </w:r>
      <w:r>
        <w:rPr/>
        <w:t xml:space="preserve"> A. Dixit and G. Verkhivker, Comput. Math. Methods Med. 653487 (2014).</w:t>
      </w:r>
    </w:p>
    <w:p>
      <w:pPr>
        <w:pStyle w:val="Normal"/>
        <w:widowControl w:val="false"/>
        <w:rPr/>
      </w:pPr>
      <w:r>
        <w:rPr>
          <w:vertAlign w:val="superscript"/>
        </w:rPr>
        <w:t>18</w:t>
      </w:r>
      <w:r>
        <w:rPr/>
        <w:t xml:space="preserve"> D. Knighton and E. Al., Science (80-. ). </w:t>
      </w:r>
      <w:r>
        <w:rPr>
          <w:b/>
          <w:bCs/>
        </w:rPr>
        <w:t>253</w:t>
      </w:r>
      <w:r>
        <w:rPr/>
        <w:t>, 407 (1991).</w:t>
      </w:r>
    </w:p>
    <w:p>
      <w:pPr>
        <w:pStyle w:val="Normal"/>
        <w:widowControl w:val="false"/>
        <w:rPr/>
      </w:pPr>
      <w:r>
        <w:rPr>
          <w:vertAlign w:val="superscript"/>
        </w:rPr>
        <w:t>19</w:t>
      </w:r>
      <w:r>
        <w:rPr/>
        <w:t xml:space="preserve"> W. Hemmer and E. Al., J. Biol. Chem. </w:t>
      </w:r>
      <w:r>
        <w:rPr>
          <w:b/>
          <w:bCs/>
        </w:rPr>
        <w:t>272</w:t>
      </w:r>
      <w:r>
        <w:rPr/>
        <w:t>, 16946 (1997).</w:t>
      </w:r>
    </w:p>
    <w:p>
      <w:pPr>
        <w:pStyle w:val="Normal"/>
        <w:widowControl w:val="false"/>
        <w:rPr/>
      </w:pPr>
      <w:r>
        <w:rPr>
          <w:vertAlign w:val="superscript"/>
        </w:rPr>
        <w:t>20</w:t>
      </w:r>
      <w:r>
        <w:rPr/>
        <w:t xml:space="preserve"> S. Taylor and A. Kornev, Trends Biochem. Sci. </w:t>
      </w:r>
      <w:r>
        <w:rPr>
          <w:b/>
          <w:bCs/>
        </w:rPr>
        <w:t>36</w:t>
      </w:r>
      <w:r>
        <w:rPr/>
        <w:t>, 65 (2011).</w:t>
      </w:r>
    </w:p>
    <w:p>
      <w:pPr>
        <w:pStyle w:val="Normal"/>
        <w:widowControl w:val="false"/>
        <w:rPr/>
      </w:pPr>
      <w:r>
        <w:rPr>
          <w:vertAlign w:val="superscript"/>
        </w:rPr>
        <w:t>21</w:t>
      </w:r>
      <w:r>
        <w:rPr/>
        <w:t xml:space="preserve"> K. James and G. Verkhivker, PLoS One </w:t>
      </w:r>
      <w:r>
        <w:rPr>
          <w:b/>
          <w:bCs/>
        </w:rPr>
        <w:t>9</w:t>
      </w:r>
      <w:r>
        <w:rPr/>
        <w:t>, e113488 (2014).</w:t>
      </w:r>
    </w:p>
    <w:p>
      <w:pPr>
        <w:pStyle w:val="Normal"/>
        <w:widowControl w:val="false"/>
        <w:rPr/>
      </w:pPr>
      <w:r>
        <w:rPr>
          <w:vertAlign w:val="superscript"/>
        </w:rPr>
        <w:t>22</w:t>
      </w:r>
      <w:r>
        <w:rPr/>
        <w:t xml:space="preserve"> J. Hu and E. Al., Mol. Cell. Biol. </w:t>
      </w:r>
      <w:r>
        <w:rPr>
          <w:b/>
          <w:bCs/>
        </w:rPr>
        <w:t>35</w:t>
      </w:r>
      <w:r>
        <w:rPr/>
        <w:t>, 264 (2015).</w:t>
      </w:r>
    </w:p>
    <w:p>
      <w:pPr>
        <w:pStyle w:val="Normal"/>
        <w:widowControl w:val="false"/>
        <w:rPr/>
      </w:pPr>
      <w:r>
        <w:rPr>
          <w:vertAlign w:val="superscript"/>
        </w:rPr>
        <w:t>23</w:t>
      </w:r>
      <w:r>
        <w:rPr/>
        <w:t xml:space="preserve"> K. Gajiwala and E. Al, Structure </w:t>
      </w:r>
      <w:r>
        <w:rPr>
          <w:b/>
          <w:bCs/>
        </w:rPr>
        <w:t>21</w:t>
      </w:r>
      <w:r>
        <w:rPr/>
        <w:t>, 209 (2013).</w:t>
      </w:r>
    </w:p>
    <w:p>
      <w:pPr>
        <w:pStyle w:val="Normal"/>
        <w:widowControl w:val="false"/>
        <w:rPr/>
      </w:pPr>
      <w:r>
        <w:rPr>
          <w:vertAlign w:val="superscript"/>
        </w:rPr>
        <w:t>24</w:t>
      </w:r>
      <w:r>
        <w:rPr/>
        <w:t xml:space="preserve"> D. Fabbro, Mol. Pharmacol. </w:t>
      </w:r>
      <w:r>
        <w:rPr>
          <w:b/>
          <w:bCs/>
        </w:rPr>
        <w:t>87</w:t>
      </w:r>
      <w:r>
        <w:rPr/>
        <w:t>, 766 (2015).</w:t>
      </w:r>
    </w:p>
    <w:p>
      <w:pPr>
        <w:pStyle w:val="Normal"/>
        <w:widowControl w:val="false"/>
        <w:rPr/>
      </w:pPr>
      <w:r>
        <w:rPr>
          <w:vertAlign w:val="superscript"/>
        </w:rPr>
        <w:t>25</w:t>
      </w:r>
      <w:r>
        <w:rPr/>
        <w:t xml:space="preserve"> M.A. Hasenahuer, G.P. Barletta, S. Fernandez-Alberti, G. Parisi, and M.S. Fornasari, PLoS One </w:t>
      </w:r>
      <w:r>
        <w:rPr>
          <w:b/>
          <w:bCs/>
        </w:rPr>
        <w:t>12</w:t>
      </w:r>
      <w:r>
        <w:rPr/>
        <w:t>, e0189147 (2017).</w:t>
      </w:r>
    </w:p>
    <w:p>
      <w:pPr>
        <w:pStyle w:val="Normal"/>
        <w:widowControl w:val="false"/>
        <w:rPr/>
      </w:pPr>
      <w:r>
        <w:rPr>
          <w:vertAlign w:val="superscript"/>
        </w:rPr>
        <w:t>26</w:t>
      </w:r>
      <w:r>
        <w:rPr/>
        <w:t xml:space="preserve"> S. Kumar and R. Nussinov, J. Mol. Biol. </w:t>
      </w:r>
      <w:r>
        <w:rPr>
          <w:b/>
          <w:bCs/>
        </w:rPr>
        <w:t>293</w:t>
      </w:r>
      <w:r>
        <w:rPr/>
        <w:t>, 1241 (1999).</w:t>
      </w:r>
    </w:p>
    <w:p>
      <w:pPr>
        <w:pStyle w:val="Normal"/>
        <w:widowControl w:val="false"/>
        <w:rPr/>
      </w:pPr>
      <w:r>
        <w:rPr>
          <w:vertAlign w:val="superscript"/>
        </w:rPr>
        <w:t>27</w:t>
      </w:r>
      <w:r>
        <w:rPr/>
        <w:t xml:space="preserve"> A. Tramontano and T. Anna, FEBS Lett. </w:t>
      </w:r>
      <w:r>
        <w:rPr>
          <w:b/>
          <w:bCs/>
        </w:rPr>
        <w:t>580</w:t>
      </w:r>
      <w:r>
        <w:rPr/>
        <w:t>, 2928 (2006).</w:t>
      </w:r>
    </w:p>
    <w:p>
      <w:pPr>
        <w:pStyle w:val="Normal"/>
        <w:widowControl w:val="false"/>
        <w:rPr/>
      </w:pPr>
      <w:r>
        <w:rPr>
          <w:vertAlign w:val="superscript"/>
        </w:rPr>
        <w:t>28</w:t>
      </w:r>
      <w:r>
        <w:rPr/>
        <w:t xml:space="preserve"> H. Du and E. Al., </w:t>
      </w:r>
      <w:r>
        <w:rPr>
          <w:b/>
          <w:bCs/>
        </w:rPr>
        <w:t>71</w:t>
      </w:r>
      <w:r>
        <w:rPr/>
        <w:t>, 77 (2015).</w:t>
      </w:r>
    </w:p>
    <w:p>
      <w:pPr>
        <w:pStyle w:val="Normal"/>
        <w:widowControl w:val="false"/>
        <w:rPr/>
      </w:pPr>
      <w:r>
        <w:rPr>
          <w:vertAlign w:val="superscript"/>
        </w:rPr>
        <w:t>29</w:t>
      </w:r>
      <w:r>
        <w:rPr/>
        <w:t xml:space="preserve"> M. Hasenahuer and E. Al, Ann. Hum. Genet. </w:t>
      </w:r>
      <w:r>
        <w:rPr>
          <w:b/>
          <w:bCs/>
        </w:rPr>
        <w:t>79</w:t>
      </w:r>
      <w:r>
        <w:rPr/>
        <w:t>, 385 (2015).</w:t>
      </w:r>
    </w:p>
    <w:p>
      <w:pPr>
        <w:pStyle w:val="Normal"/>
        <w:widowControl w:val="false"/>
        <w:rPr/>
      </w:pPr>
      <w:r>
        <w:rPr>
          <w:vertAlign w:val="superscript"/>
        </w:rPr>
        <w:t>30</w:t>
      </w:r>
      <w:r>
        <w:rPr/>
        <w:t xml:space="preserve"> Y. Shan, A. Arkhipov, E.T. Kim, A.C. Pan, and D.E. Shaw, Proc. Natl. Acad. Sci. U. S. A. </w:t>
      </w:r>
      <w:r>
        <w:rPr>
          <w:b/>
          <w:bCs/>
        </w:rPr>
        <w:t>110</w:t>
      </w:r>
      <w:r>
        <w:rPr/>
        <w:t>, 7270 (2013).</w:t>
      </w:r>
    </w:p>
    <w:p>
      <w:pPr>
        <w:pStyle w:val="Normal"/>
        <w:widowControl w:val="false"/>
        <w:rPr/>
      </w:pPr>
      <w:r>
        <w:rPr>
          <w:vertAlign w:val="superscript"/>
        </w:rPr>
        <w:t>31</w:t>
      </w:r>
      <w:r>
        <w:rPr/>
        <w:t xml:space="preserve"> Y. Shan, M.P. Eastwood, X. Zhang, E.T. Kim, A. Arkhipov, R.O. Dror, J. Jumper, J. Kuriyan, and D.E. Shaw, Cell </w:t>
      </w:r>
      <w:r>
        <w:rPr>
          <w:b/>
          <w:bCs/>
        </w:rPr>
        <w:t>149</w:t>
      </w:r>
      <w:r>
        <w:rPr/>
        <w:t>, 860 (2012).</w:t>
      </w:r>
    </w:p>
    <w:p>
      <w:pPr>
        <w:pStyle w:val="Normal"/>
        <w:widowControl w:val="false"/>
        <w:rPr/>
      </w:pPr>
      <w:r>
        <w:rPr>
          <w:vertAlign w:val="superscript"/>
        </w:rPr>
        <w:t>32</w:t>
      </w:r>
      <w:r>
        <w:rPr/>
        <w:t xml:space="preserve"> M.M. Tirion, Phys. Rev. Lett. </w:t>
      </w:r>
      <w:r>
        <w:rPr>
          <w:b/>
          <w:bCs/>
        </w:rPr>
        <w:t>77</w:t>
      </w:r>
      <w:r>
        <w:rPr/>
        <w:t>, 1905 (1996).</w:t>
      </w:r>
    </w:p>
    <w:p>
      <w:pPr>
        <w:pStyle w:val="Normal"/>
        <w:widowControl w:val="false"/>
        <w:rPr/>
      </w:pPr>
      <w:r>
        <w:rPr>
          <w:vertAlign w:val="superscript"/>
        </w:rPr>
        <w:t>33</w:t>
      </w:r>
      <w:r>
        <w:rPr/>
        <w:t xml:space="preserve"> I. Bahar, B. Erman, R.L. Jernigan, A.R. Atilgan, and C.D. G, J. Mol. Biol. </w:t>
      </w:r>
      <w:r>
        <w:rPr>
          <w:b/>
          <w:bCs/>
        </w:rPr>
        <w:t>285</w:t>
      </w:r>
      <w:r>
        <w:rPr/>
        <w:t>, 1023 (1999).</w:t>
      </w:r>
    </w:p>
    <w:p>
      <w:pPr>
        <w:pStyle w:val="Normal"/>
        <w:widowControl w:val="false"/>
        <w:rPr/>
      </w:pPr>
      <w:r>
        <w:rPr>
          <w:vertAlign w:val="superscript"/>
        </w:rPr>
        <w:t>34</w:t>
      </w:r>
      <w:r>
        <w:rPr/>
        <w:t xml:space="preserve"> I. Bahar and R.L. Jernigan, Biochemistry </w:t>
      </w:r>
      <w:r>
        <w:rPr>
          <w:b/>
          <w:bCs/>
        </w:rPr>
        <w:t>38</w:t>
      </w:r>
      <w:r>
        <w:rPr/>
        <w:t>, 3478 (1999).</w:t>
      </w:r>
    </w:p>
    <w:p>
      <w:pPr>
        <w:pStyle w:val="Normal"/>
        <w:widowControl w:val="false"/>
        <w:rPr/>
      </w:pPr>
      <w:r>
        <w:rPr>
          <w:vertAlign w:val="superscript"/>
        </w:rPr>
        <w:t>35</w:t>
      </w:r>
      <w:r>
        <w:rPr/>
        <w:t xml:space="preserve"> K. Hinsen and R.G. Kneller, J. Chem. Phys </w:t>
      </w:r>
      <w:r>
        <w:rPr>
          <w:b/>
          <w:bCs/>
        </w:rPr>
        <w:t>24</w:t>
      </w:r>
      <w:r>
        <w:rPr/>
        <w:t>, 10766 (1999).</w:t>
      </w:r>
    </w:p>
    <w:p>
      <w:pPr>
        <w:pStyle w:val="Normal"/>
        <w:widowControl w:val="false"/>
        <w:rPr/>
      </w:pPr>
      <w:r>
        <w:rPr>
          <w:vertAlign w:val="superscript"/>
        </w:rPr>
        <w:t>36</w:t>
      </w:r>
      <w:r>
        <w:rPr/>
        <w:t xml:space="preserve"> A. Emperador, O. Carrillo, M. Rueda, and M. Orozco, Biophys. J. </w:t>
      </w:r>
      <w:r>
        <w:rPr>
          <w:b/>
          <w:bCs/>
        </w:rPr>
        <w:t>95</w:t>
      </w:r>
      <w:r>
        <w:rPr/>
        <w:t>, 2127 (2008).</w:t>
      </w:r>
    </w:p>
    <w:p>
      <w:pPr>
        <w:pStyle w:val="Normal"/>
        <w:widowControl w:val="false"/>
        <w:rPr/>
      </w:pPr>
      <w:r>
        <w:rPr>
          <w:vertAlign w:val="superscript"/>
        </w:rPr>
        <w:t>37</w:t>
      </w:r>
      <w:r>
        <w:rPr/>
        <w:t xml:space="preserve"> M. Levitt, C. Sander, and P.S. Stern, J. Mol. Biol. </w:t>
      </w:r>
      <w:r>
        <w:rPr>
          <w:b/>
          <w:bCs/>
        </w:rPr>
        <w:t>181</w:t>
      </w:r>
      <w:r>
        <w:rPr/>
        <w:t>, 423 (1985).</w:t>
      </w:r>
    </w:p>
    <w:p>
      <w:pPr>
        <w:pStyle w:val="Normal"/>
        <w:widowControl w:val="false"/>
        <w:rPr/>
      </w:pPr>
      <w:r>
        <w:rPr>
          <w:vertAlign w:val="superscript"/>
        </w:rPr>
        <w:t>38</w:t>
      </w:r>
      <w:r>
        <w:rPr/>
        <w:t xml:space="preserve"> O. and S.Y. Marques, Proteins </w:t>
      </w:r>
      <w:r>
        <w:rPr>
          <w:b/>
          <w:bCs/>
        </w:rPr>
        <w:t>23</w:t>
      </w:r>
      <w:r>
        <w:rPr/>
        <w:t>, 557 (1995).</w:t>
      </w:r>
    </w:p>
    <w:p>
      <w:pPr>
        <w:pStyle w:val="Normal"/>
        <w:widowControl w:val="false"/>
        <w:rPr/>
      </w:pPr>
      <w:r>
        <w:rPr>
          <w:vertAlign w:val="superscript"/>
        </w:rPr>
        <w:t>39</w:t>
      </w:r>
      <w:r>
        <w:rPr/>
        <w:t xml:space="preserve"> C.Y. Xu, D.. Tobi, and B. I, J. Mol. Biol. </w:t>
      </w:r>
      <w:r>
        <w:rPr>
          <w:b/>
          <w:bCs/>
        </w:rPr>
        <w:t>333</w:t>
      </w:r>
      <w:r>
        <w:rPr/>
        <w:t>, 153 (2003).</w:t>
      </w:r>
    </w:p>
    <w:p>
      <w:pPr>
        <w:pStyle w:val="Normal"/>
        <w:widowControl w:val="false"/>
        <w:rPr/>
      </w:pPr>
      <w:r>
        <w:rPr>
          <w:vertAlign w:val="superscript"/>
        </w:rPr>
        <w:t>40</w:t>
      </w:r>
      <w:r>
        <w:rPr/>
        <w:t xml:space="preserve"> L. Yang, G. Song, and R.L. Jernigan, Biophys. J. </w:t>
      </w:r>
      <w:r>
        <w:rPr>
          <w:b/>
          <w:bCs/>
        </w:rPr>
        <w:t>93</w:t>
      </w:r>
      <w:r>
        <w:rPr/>
        <w:t>, 920 (2007).</w:t>
      </w:r>
    </w:p>
    <w:p>
      <w:pPr>
        <w:pStyle w:val="Normal"/>
        <w:widowControl w:val="false"/>
        <w:rPr/>
      </w:pPr>
      <w:r>
        <w:rPr>
          <w:vertAlign w:val="superscript"/>
        </w:rPr>
        <w:t>41</w:t>
      </w:r>
      <w:r>
        <w:rPr/>
        <w:t xml:space="preserve"> O. Keskin, R.L. Jernigan, and I. Bahar, </w:t>
      </w:r>
      <w:r>
        <w:rPr>
          <w:b/>
          <w:bCs/>
        </w:rPr>
        <w:t>78</w:t>
      </w:r>
      <w:r>
        <w:rPr/>
        <w:t>, 2093 (2000).</w:t>
      </w:r>
    </w:p>
    <w:p>
      <w:pPr>
        <w:pStyle w:val="Normal"/>
        <w:widowControl w:val="false"/>
        <w:rPr/>
      </w:pPr>
      <w:r>
        <w:rPr>
          <w:vertAlign w:val="superscript"/>
        </w:rPr>
        <w:t>42</w:t>
      </w:r>
      <w:r>
        <w:rPr/>
        <w:t xml:space="preserve"> A. Leo-Macias, P. Lopez-Romero, D. Lupyan, D. Zerbino, and A.R. Ortiz, Biophys. J. </w:t>
      </w:r>
      <w:r>
        <w:rPr>
          <w:b/>
          <w:bCs/>
        </w:rPr>
        <w:t>88</w:t>
      </w:r>
      <w:r>
        <w:rPr/>
        <w:t>, 1291 (2005).</w:t>
      </w:r>
    </w:p>
    <w:p>
      <w:pPr>
        <w:pStyle w:val="Normal"/>
        <w:widowControl w:val="false"/>
        <w:rPr/>
      </w:pPr>
      <w:r>
        <w:rPr>
          <w:vertAlign w:val="superscript"/>
        </w:rPr>
        <w:t>43</w:t>
      </w:r>
      <w:r>
        <w:rPr/>
        <w:t xml:space="preserve"> W. Zheng, B.R. Brooks, and D. Thirumalai, Proc. Natl. Acad. Sci. U. S. A. </w:t>
      </w:r>
      <w:r>
        <w:rPr>
          <w:b/>
          <w:bCs/>
        </w:rPr>
        <w:t>103</w:t>
      </w:r>
      <w:r>
        <w:rPr/>
        <w:t>, 7664 (2006).</w:t>
      </w:r>
    </w:p>
    <w:p>
      <w:pPr>
        <w:pStyle w:val="Normal"/>
        <w:widowControl w:val="false"/>
        <w:rPr/>
      </w:pPr>
      <w:r>
        <w:rPr>
          <w:vertAlign w:val="superscript"/>
        </w:rPr>
        <w:t>44</w:t>
      </w:r>
      <w:r>
        <w:rPr/>
        <w:t xml:space="preserve"> S. Maguid, S. Fernandez-Alberti, L. Ferrelli, and J. Echave, Biophys. J. </w:t>
      </w:r>
      <w:r>
        <w:rPr>
          <w:b/>
          <w:bCs/>
        </w:rPr>
        <w:t>89</w:t>
      </w:r>
      <w:r>
        <w:rPr/>
        <w:t>, 3 (2005).</w:t>
      </w:r>
    </w:p>
    <w:p>
      <w:pPr>
        <w:pStyle w:val="Normal"/>
        <w:widowControl w:val="false"/>
        <w:rPr/>
      </w:pPr>
      <w:r>
        <w:rPr>
          <w:vertAlign w:val="superscript"/>
        </w:rPr>
        <w:t>45</w:t>
      </w:r>
      <w:r>
        <w:rPr/>
        <w:t xml:space="preserve"> S. Maguid, S. Fernandez-Alberti, and J. Echave, Gene </w:t>
      </w:r>
      <w:r>
        <w:rPr>
          <w:b/>
          <w:bCs/>
        </w:rPr>
        <w:t>422</w:t>
      </w:r>
      <w:r>
        <w:rPr/>
        <w:t>, 7 (2008).</w:t>
      </w:r>
    </w:p>
    <w:p>
      <w:pPr>
        <w:pStyle w:val="Normal"/>
        <w:widowControl w:val="false"/>
        <w:rPr/>
      </w:pPr>
      <w:r>
        <w:rPr>
          <w:vertAlign w:val="superscript"/>
        </w:rPr>
        <w:t>46</w:t>
      </w:r>
      <w:r>
        <w:rPr/>
        <w:t xml:space="preserve"> T. Saldaño, A. Monzon, G. Parisi, and S. Fernandez-Alberti, PLOS Comput. Biol. </w:t>
      </w:r>
      <w:r>
        <w:rPr>
          <w:b/>
          <w:bCs/>
        </w:rPr>
        <w:t>12</w:t>
      </w:r>
      <w:r>
        <w:rPr/>
        <w:t>, e1004775 (2016).</w:t>
      </w:r>
    </w:p>
    <w:p>
      <w:pPr>
        <w:pStyle w:val="Normal"/>
        <w:widowControl w:val="false"/>
        <w:rPr/>
      </w:pPr>
      <w:r>
        <w:rPr>
          <w:vertAlign w:val="superscript"/>
        </w:rPr>
        <w:t>47</w:t>
      </w:r>
      <w:r>
        <w:rPr/>
        <w:t xml:space="preserve"> A.M. Monzon, E. Juritz, M.S. Fornasari, and G. Parisi, Bioinformatics </w:t>
      </w:r>
      <w:r>
        <w:rPr>
          <w:b/>
          <w:bCs/>
        </w:rPr>
        <w:t>29</w:t>
      </w:r>
      <w:r>
        <w:rPr/>
        <w:t>, 2512 (2013).</w:t>
      </w:r>
    </w:p>
    <w:p>
      <w:pPr>
        <w:pStyle w:val="Normal"/>
        <w:widowControl w:val="false"/>
        <w:rPr/>
      </w:pPr>
      <w:r>
        <w:rPr>
          <w:vertAlign w:val="superscript"/>
        </w:rPr>
        <w:t>48</w:t>
      </w:r>
      <w:r>
        <w:rPr/>
        <w:t xml:space="preserve"> A. Sali and T. Blundell, J. Mol. Biol. </w:t>
      </w:r>
      <w:r>
        <w:rPr>
          <w:b/>
          <w:bCs/>
        </w:rPr>
        <w:t>234</w:t>
      </w:r>
      <w:r>
        <w:rPr/>
        <w:t>, 779 (1993).</w:t>
      </w:r>
    </w:p>
    <w:p>
      <w:pPr>
        <w:pStyle w:val="Normal"/>
        <w:widowControl w:val="false"/>
        <w:rPr/>
      </w:pPr>
      <w:r>
        <w:rPr>
          <w:vertAlign w:val="superscript"/>
        </w:rPr>
        <w:t>49</w:t>
      </w:r>
      <w:r>
        <w:rPr/>
        <w:t xml:space="preserve"> K. Hinsen, Proteins Struct. Funct. Genet. </w:t>
      </w:r>
      <w:r>
        <w:rPr>
          <w:b/>
          <w:bCs/>
        </w:rPr>
        <w:t>33</w:t>
      </w:r>
      <w:r>
        <w:rPr/>
        <w:t>, 417 (1998).</w:t>
      </w:r>
    </w:p>
    <w:p>
      <w:pPr>
        <w:pStyle w:val="Normal"/>
        <w:widowControl w:val="false"/>
        <w:rPr/>
      </w:pPr>
      <w:r>
        <w:rPr>
          <w:vertAlign w:val="superscript"/>
        </w:rPr>
        <w:t>50</w:t>
      </w:r>
      <w:r>
        <w:rPr/>
        <w:t xml:space="preserve">  a R. Atilgan, S.R. Durell, R.L. Jernigan, M.C. Demirel, O. Keskin, and I. Bahar, Biophys. J. </w:t>
      </w:r>
      <w:r>
        <w:rPr>
          <w:b/>
          <w:bCs/>
        </w:rPr>
        <w:t>80</w:t>
      </w:r>
      <w:r>
        <w:rPr/>
        <w:t>, 505 (2001).</w:t>
      </w:r>
    </w:p>
    <w:p>
      <w:pPr>
        <w:pStyle w:val="Normal"/>
        <w:widowControl w:val="false"/>
        <w:rPr/>
      </w:pPr>
      <w:r>
        <w:rPr>
          <w:vertAlign w:val="superscript"/>
        </w:rPr>
        <w:t>51</w:t>
      </w:r>
      <w:r>
        <w:rPr/>
        <w:t xml:space="preserve"> J.I. Jeong, Y. Jang, and M.K. Kim, J. Mol. Graph. Model. </w:t>
      </w:r>
      <w:r>
        <w:rPr>
          <w:b/>
          <w:bCs/>
        </w:rPr>
        <w:t>24</w:t>
      </w:r>
      <w:r>
        <w:rPr/>
        <w:t>, 296 (2006).</w:t>
      </w:r>
    </w:p>
    <w:p>
      <w:pPr>
        <w:pStyle w:val="Normal"/>
        <w:widowControl w:val="false"/>
        <w:rPr/>
      </w:pPr>
      <w:r>
        <w:rPr>
          <w:vertAlign w:val="superscript"/>
        </w:rPr>
        <w:t>52</w:t>
      </w:r>
      <w:r>
        <w:rPr/>
        <w:t xml:space="preserve"> V. Sobolev,  a Sorokine, J. Prilusky, E.E. Abola, and M. Edelman, Bioinformatics </w:t>
      </w:r>
      <w:r>
        <w:rPr>
          <w:b/>
          <w:bCs/>
        </w:rPr>
        <w:t>15</w:t>
      </w:r>
      <w:r>
        <w:rPr/>
        <w:t>, 327 (1999).</w:t>
      </w:r>
    </w:p>
    <w:p>
      <w:pPr>
        <w:pStyle w:val="Normal"/>
        <w:widowControl w:val="false"/>
        <w:rPr/>
      </w:pPr>
      <w:r>
        <w:rPr>
          <w:vertAlign w:val="superscript"/>
        </w:rPr>
        <w:t>53</w:t>
      </w:r>
      <w:r>
        <w:rPr/>
        <w:t xml:space="preserve"> I. Bahar,  a R. Atilgan, and B. Erman, Fold. Des. </w:t>
      </w:r>
      <w:r>
        <w:rPr>
          <w:b/>
          <w:bCs/>
        </w:rPr>
        <w:t>2</w:t>
      </w:r>
      <w:r>
        <w:rPr/>
        <w:t>, 173 (1997).</w:t>
      </w:r>
    </w:p>
    <w:p>
      <w:pPr>
        <w:pStyle w:val="Normal"/>
        <w:widowControl w:val="false"/>
        <w:rPr/>
      </w:pPr>
      <w:r>
        <w:rPr>
          <w:vertAlign w:val="superscript"/>
        </w:rPr>
        <w:t>54</w:t>
      </w:r>
      <w:r>
        <w:rPr/>
        <w:t xml:space="preserve"> F. Tama, F.X. Gadea, O. Marques, and Y.H. Sanejouand, Proteins Struct. Funct. Bioinforma. </w:t>
      </w:r>
      <w:r>
        <w:rPr>
          <w:b/>
          <w:bCs/>
        </w:rPr>
        <w:t>41</w:t>
      </w:r>
      <w:r>
        <w:rPr/>
        <w:t>, 1 (2000).</w:t>
      </w:r>
    </w:p>
    <w:p>
      <w:pPr>
        <w:pStyle w:val="Normal"/>
        <w:widowControl w:val="false"/>
        <w:rPr/>
      </w:pPr>
      <w:r>
        <w:rPr>
          <w:vertAlign w:val="superscript"/>
        </w:rPr>
        <w:t>55</w:t>
      </w:r>
      <w:r>
        <w:rPr/>
        <w:t xml:space="preserve"> W.J. Krzanowski, J. Am. Stat. Assoc. </w:t>
      </w:r>
      <w:r>
        <w:rPr>
          <w:b/>
          <w:bCs/>
        </w:rPr>
        <w:t>74</w:t>
      </w:r>
      <w:r>
        <w:rPr/>
        <w:t>, 703 (1979).</w:t>
      </w:r>
    </w:p>
    <w:p>
      <w:pPr>
        <w:pStyle w:val="Normal"/>
        <w:widowControl w:val="false"/>
        <w:rPr/>
      </w:pPr>
      <w:r>
        <w:rPr>
          <w:vertAlign w:val="superscript"/>
        </w:rPr>
        <w:t>56</w:t>
      </w:r>
      <w:r>
        <w:rPr/>
        <w:t xml:space="preserve"> M. Grosso, A.. Kalstein, G. Parisi, A. Roitberg, S. Fernandez-Alberti, M. Grosso, A. Kalstein, G. Parisi, and A.E. Roitberg, J. Chem. Phys. </w:t>
      </w:r>
      <w:r>
        <w:rPr>
          <w:b/>
          <w:bCs/>
        </w:rPr>
        <w:t>142</w:t>
      </w:r>
      <w:r>
        <w:rPr/>
        <w:t>, 245101 (2015).</w:t>
      </w:r>
    </w:p>
    <w:p>
      <w:pPr>
        <w:pStyle w:val="Normal"/>
        <w:widowControl w:val="false"/>
        <w:rPr/>
      </w:pPr>
      <w:r>
        <w:rPr>
          <w:vertAlign w:val="superscript"/>
        </w:rPr>
        <w:t>57</w:t>
      </w:r>
      <w:r>
        <w:rPr/>
        <w:t xml:space="preserve"> M. Kirkpatrick, Genetica </w:t>
      </w:r>
      <w:r>
        <w:rPr>
          <w:b/>
          <w:bCs/>
        </w:rPr>
        <w:t>136</w:t>
      </w:r>
      <w:r>
        <w:rPr/>
        <w:t>, 271 (2009).</w:t>
      </w:r>
    </w:p>
    <w:p>
      <w:pPr>
        <w:pStyle w:val="Normal"/>
        <w:widowControl w:val="false"/>
        <w:rPr/>
      </w:pPr>
      <w:r>
        <w:rPr>
          <w:vertAlign w:val="superscript"/>
        </w:rPr>
        <w:t>58</w:t>
      </w:r>
      <w:r>
        <w:rPr/>
        <w:t xml:space="preserve"> M.E. Wall, A. Rechtsteinner, and L.M. Rocha, </w:t>
      </w:r>
      <w:r>
        <w:rPr>
          <w:i/>
          <w:iCs/>
        </w:rPr>
        <w:t>Singular Value Decomposition and Principal Component Analysis. In A Practical Approach to Microarray Data Analysis.</w:t>
      </w:r>
      <w:r>
        <w:rPr/>
        <w:t xml:space="preserve"> (Kluwer, Norwell, MA., 2003).</w:t>
      </w:r>
    </w:p>
    <w:p>
      <w:pPr>
        <w:pStyle w:val="Normal"/>
        <w:widowControl w:val="false"/>
        <w:rPr/>
      </w:pPr>
      <w:r>
        <w:rPr/>
      </w:r>
    </w:p>
    <w:sectPr>
      <w:type w:val="nextPage"/>
      <w:pgSz w:w="12240" w:h="15840"/>
      <w:pgMar w:left="709" w:right="1701" w:header="0" w:top="1417" w:footer="0"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Minion Pro">
    <w:charset w:val="01"/>
    <w:family w:val="roman"/>
    <w:pitch w:val="variable"/>
  </w:font>
  <w:font w:name="Arial">
    <w:charset w:val="01"/>
    <w:family w:val="roman"/>
    <w:pitch w:val="variable"/>
  </w:font>
  <w:font w:name="Symbo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text" w:uiPriority="0"/>
    <w:lsdException w:name="Title" w:uiPriority="10" w:semiHidden="0" w:unhideWhenUsed="0" w:qFormat="1"/>
    <w:lsdException w:name="Default Paragraph Font" w:uiPriority="1"/>
    <w:lsdException w:name="Subtitle" w:uiPriority="11" w:semiHidden="0" w:unhideWhenUsed="0" w:qFormat="1"/>
    <w:lsdException w:name="Body Text 2" w:uiPriority="0"/>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63258"/>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Heading2">
    <w:name w:val="Heading 2"/>
    <w:basedOn w:val="Normal"/>
    <w:next w:val="Normal"/>
    <w:link w:val="Ttulo2Car"/>
    <w:autoRedefine/>
    <w:qFormat/>
    <w:rsid w:val="00e63258"/>
    <w:pPr>
      <w:keepNext/>
      <w:spacing w:lineRule="auto" w:line="480" w:before="120" w:after="120"/>
      <w:jc w:val="both"/>
      <w:outlineLvl w:val="1"/>
    </w:pPr>
    <w:rPr>
      <w:b/>
      <w:bCs/>
      <w:color w:val="000000"/>
      <w:lang w:eastAsia="en-US"/>
    </w:rPr>
  </w:style>
  <w:style w:type="paragraph" w:styleId="Heading3">
    <w:name w:val="Heading 3"/>
    <w:basedOn w:val="Normal"/>
    <w:next w:val="Normal"/>
    <w:link w:val="Ttulo3Car"/>
    <w:uiPriority w:val="9"/>
    <w:semiHidden/>
    <w:unhideWhenUsed/>
    <w:qFormat/>
    <w:rsid w:val="00e63258"/>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extoindependiente2Car" w:customStyle="1">
    <w:name w:val="Texto independiente 2 Car"/>
    <w:basedOn w:val="DefaultParagraphFont"/>
    <w:link w:val="Textoindependiente2"/>
    <w:qFormat/>
    <w:rsid w:val="00e63258"/>
    <w:rPr>
      <w:rFonts w:ascii="Times New Roman" w:hAnsi="Times New Roman" w:eastAsia="Times New Roman" w:cs="Times New Roman"/>
      <w:b/>
      <w:bCs/>
      <w:sz w:val="28"/>
      <w:szCs w:val="20"/>
      <w:lang w:val="en-US"/>
    </w:rPr>
  </w:style>
  <w:style w:type="character" w:styleId="TextonotaalfinalCar" w:customStyle="1">
    <w:name w:val="Texto nota al final Car"/>
    <w:basedOn w:val="DefaultParagraphFont"/>
    <w:link w:val="Textonotaalfinal"/>
    <w:semiHidden/>
    <w:qFormat/>
    <w:rsid w:val="00e63258"/>
    <w:rPr>
      <w:rFonts w:ascii="Times New Roman" w:hAnsi="Times New Roman" w:eastAsia="Times New Roman" w:cs="Times New Roman"/>
      <w:sz w:val="20"/>
      <w:szCs w:val="20"/>
      <w:lang w:eastAsia="es-AR"/>
    </w:rPr>
  </w:style>
  <w:style w:type="character" w:styleId="Ttulo2Car" w:customStyle="1">
    <w:name w:val="Título 2 Car"/>
    <w:basedOn w:val="DefaultParagraphFont"/>
    <w:link w:val="Ttulo2"/>
    <w:qFormat/>
    <w:rsid w:val="00e63258"/>
    <w:rPr>
      <w:rFonts w:ascii="Times New Roman" w:hAnsi="Times New Roman" w:eastAsia="Times New Roman" w:cs="Times New Roman"/>
      <w:b/>
      <w:bCs/>
      <w:color w:val="000000"/>
      <w:sz w:val="24"/>
      <w:szCs w:val="24"/>
    </w:rPr>
  </w:style>
  <w:style w:type="character" w:styleId="Ttulo3Car" w:customStyle="1">
    <w:name w:val="Título 3 Car"/>
    <w:basedOn w:val="DefaultParagraphFont"/>
    <w:link w:val="Ttulo3"/>
    <w:uiPriority w:val="9"/>
    <w:semiHidden/>
    <w:qFormat/>
    <w:rsid w:val="00e63258"/>
    <w:rPr>
      <w:rFonts w:ascii="Cambria" w:hAnsi="Cambria" w:eastAsia="" w:cs="" w:asciiTheme="majorHAnsi" w:cstheme="majorBidi" w:eastAsiaTheme="majorEastAsia" w:hAnsiTheme="majorHAnsi"/>
      <w:b/>
      <w:bCs/>
      <w:color w:val="4F81BD" w:themeColor="accent1"/>
      <w:sz w:val="24"/>
      <w:szCs w:val="24"/>
      <w:lang w:eastAsia="es-AR"/>
    </w:rPr>
  </w:style>
  <w:style w:type="character" w:styleId="TextodegloboCar" w:customStyle="1">
    <w:name w:val="Texto de globo Car"/>
    <w:basedOn w:val="DefaultParagraphFont"/>
    <w:link w:val="Textodeglobo"/>
    <w:uiPriority w:val="99"/>
    <w:semiHidden/>
    <w:qFormat/>
    <w:rsid w:val="00994fe5"/>
    <w:rPr>
      <w:rFonts w:ascii="Tahoma" w:hAnsi="Tahoma" w:eastAsia="Times New Roman" w:cs="Tahoma"/>
      <w:sz w:val="16"/>
      <w:szCs w:val="16"/>
      <w:lang w:eastAsia="es-AR"/>
    </w:rPr>
  </w:style>
  <w:style w:type="character" w:styleId="PlaceholderText">
    <w:name w:val="Placeholder Text"/>
    <w:basedOn w:val="DefaultParagraphFont"/>
    <w:uiPriority w:val="99"/>
    <w:semiHidden/>
    <w:qFormat/>
    <w:rsid w:val="00c8371b"/>
    <w:rPr>
      <w:color w:val="808080"/>
    </w:rPr>
  </w:style>
  <w:style w:type="character" w:styleId="A5" w:customStyle="1">
    <w:name w:val="A5"/>
    <w:uiPriority w:val="99"/>
    <w:qFormat/>
    <w:rsid w:val="003400f9"/>
    <w:rPr>
      <w:rFonts w:cs="Minion Pro"/>
      <w:color w:val="000000"/>
      <w:sz w:val="11"/>
      <w:szCs w:val="11"/>
    </w:rPr>
  </w:style>
  <w:style w:type="character" w:styleId="Appleconvertedspace" w:customStyle="1">
    <w:name w:val="apple-converted-space"/>
    <w:basedOn w:val="DefaultParagraphFont"/>
    <w:qFormat/>
    <w:rsid w:val="004b299a"/>
    <w:rPr/>
  </w:style>
  <w:style w:type="character" w:styleId="EncabezadoCar" w:customStyle="1">
    <w:name w:val="Encabezado Car"/>
    <w:basedOn w:val="DefaultParagraphFont"/>
    <w:link w:val="Encabezado"/>
    <w:uiPriority w:val="99"/>
    <w:qFormat/>
    <w:rsid w:val="00051f41"/>
    <w:rPr>
      <w:rFonts w:ascii="Times New Roman" w:hAnsi="Times New Roman" w:eastAsia="Times New Roman" w:cs="Times New Roman"/>
      <w:sz w:val="24"/>
      <w:szCs w:val="24"/>
      <w:lang w:eastAsia="es-AR"/>
    </w:rPr>
  </w:style>
  <w:style w:type="character" w:styleId="PiedepginaCar" w:customStyle="1">
    <w:name w:val="Pie de página Car"/>
    <w:basedOn w:val="DefaultParagraphFont"/>
    <w:link w:val="Piedepgina"/>
    <w:uiPriority w:val="99"/>
    <w:qFormat/>
    <w:rsid w:val="00051f41"/>
    <w:rPr>
      <w:rFonts w:ascii="Times New Roman" w:hAnsi="Times New Roman" w:eastAsia="Times New Roman" w:cs="Times New Roman"/>
      <w:sz w:val="24"/>
      <w:szCs w:val="24"/>
      <w:lang w:eastAsia="es-AR"/>
    </w:rPr>
  </w:style>
  <w:style w:type="character" w:styleId="InternetLink">
    <w:name w:val="Internet Link"/>
    <w:basedOn w:val="DefaultParagraphFont"/>
    <w:uiPriority w:val="99"/>
    <w:semiHidden/>
    <w:unhideWhenUsed/>
    <w:rsid w:val="00b83e1f"/>
    <w:rPr>
      <w:color w:val="0000FF"/>
      <w:u w:val="single"/>
    </w:rPr>
  </w:style>
  <w:style w:type="character" w:styleId="Annotationreference">
    <w:name w:val="annotation reference"/>
    <w:basedOn w:val="DefaultParagraphFont"/>
    <w:uiPriority w:val="99"/>
    <w:semiHidden/>
    <w:unhideWhenUsed/>
    <w:qFormat/>
    <w:rsid w:val="007670f3"/>
    <w:rPr>
      <w:sz w:val="16"/>
      <w:szCs w:val="16"/>
    </w:rPr>
  </w:style>
  <w:style w:type="character" w:styleId="TextocomentarioCar" w:customStyle="1">
    <w:name w:val="Texto comentario Car"/>
    <w:basedOn w:val="DefaultParagraphFont"/>
    <w:link w:val="Textocomentario"/>
    <w:uiPriority w:val="99"/>
    <w:semiHidden/>
    <w:qFormat/>
    <w:rsid w:val="007670f3"/>
    <w:rPr>
      <w:rFonts w:ascii="Times New Roman" w:hAnsi="Times New Roman" w:eastAsia="Times New Roman" w:cs="Times New Roman"/>
      <w:sz w:val="20"/>
      <w:szCs w:val="20"/>
      <w:lang w:eastAsia="es-AR"/>
    </w:rPr>
  </w:style>
  <w:style w:type="character" w:styleId="AsuntodelcomentarioCar" w:customStyle="1">
    <w:name w:val="Asunto del comentario Car"/>
    <w:basedOn w:val="TextocomentarioCar"/>
    <w:link w:val="Asuntodelcomentario"/>
    <w:uiPriority w:val="99"/>
    <w:semiHidden/>
    <w:qFormat/>
    <w:rsid w:val="007670f3"/>
    <w:rPr>
      <w:rFonts w:ascii="Times New Roman" w:hAnsi="Times New Roman" w:eastAsia="Times New Roman" w:cs="Times New Roman"/>
      <w:b/>
      <w:bCs/>
      <w:sz w:val="20"/>
      <w:szCs w:val="20"/>
      <w:lang w:eastAsia="es-AR"/>
    </w:rPr>
  </w:style>
  <w:style w:type="character" w:styleId="ListLabel1">
    <w:name w:val="ListLabel 1"/>
    <w:qFormat/>
    <w:rPr>
      <w:b w:val="false"/>
      <w:i/>
      <w:color w:val="00000A"/>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odyText2">
    <w:name w:val="Body Text 2"/>
    <w:basedOn w:val="Normal"/>
    <w:link w:val="Textoindependiente2Car"/>
    <w:qFormat/>
    <w:rsid w:val="00e63258"/>
    <w:pPr>
      <w:spacing w:before="0" w:after="120"/>
      <w:jc w:val="center"/>
    </w:pPr>
    <w:rPr>
      <w:b/>
      <w:bCs/>
      <w:sz w:val="28"/>
      <w:szCs w:val="20"/>
      <w:lang w:val="en-US" w:eastAsia="en-US"/>
    </w:rPr>
  </w:style>
  <w:style w:type="paragraph" w:styleId="Endnotetext">
    <w:name w:val="endnote text"/>
    <w:basedOn w:val="Normal"/>
    <w:link w:val="TextonotaalfinalCar"/>
    <w:semiHidden/>
    <w:qFormat/>
    <w:rsid w:val="00e63258"/>
    <w:pPr/>
    <w:rPr>
      <w:sz w:val="20"/>
      <w:szCs w:val="20"/>
    </w:rPr>
  </w:style>
  <w:style w:type="paragraph" w:styleId="NormalWeb">
    <w:name w:val="Normal (Web)"/>
    <w:basedOn w:val="Normal"/>
    <w:uiPriority w:val="99"/>
    <w:unhideWhenUsed/>
    <w:qFormat/>
    <w:rsid w:val="00f462c1"/>
    <w:pPr>
      <w:spacing w:beforeAutospacing="1" w:afterAutospacing="1"/>
    </w:pPr>
    <w:rPr>
      <w:rFonts w:eastAsia="" w:eastAsiaTheme="minorEastAsia"/>
      <w:lang w:eastAsia="en-US"/>
    </w:rPr>
  </w:style>
  <w:style w:type="paragraph" w:styleId="ListParagraph">
    <w:name w:val="List Paragraph"/>
    <w:basedOn w:val="Normal"/>
    <w:uiPriority w:val="34"/>
    <w:qFormat/>
    <w:rsid w:val="00fb5158"/>
    <w:pPr>
      <w:spacing w:before="0" w:after="0"/>
      <w:ind w:left="720" w:hanging="0"/>
      <w:contextualSpacing/>
    </w:pPr>
    <w:rPr/>
  </w:style>
  <w:style w:type="paragraph" w:styleId="NoSpacing">
    <w:name w:val="No Spacing"/>
    <w:uiPriority w:val="1"/>
    <w:qFormat/>
    <w:rsid w:val="00681f36"/>
    <w:pPr>
      <w:widowControl/>
      <w:bidi w:val="0"/>
      <w:spacing w:lineRule="auto" w:line="240" w:before="0" w:after="0"/>
      <w:jc w:val="left"/>
    </w:pPr>
    <w:rPr>
      <w:rFonts w:ascii="Times New Roman" w:hAnsi="Times New Roman" w:eastAsia="Times New Roman" w:cs="Times New Roman"/>
      <w:color w:val="00000A"/>
      <w:sz w:val="24"/>
      <w:szCs w:val="24"/>
      <w:lang w:val="en-US" w:eastAsia="es-AR" w:bidi="ar-SA"/>
    </w:rPr>
  </w:style>
  <w:style w:type="paragraph" w:styleId="BalloonText">
    <w:name w:val="Balloon Text"/>
    <w:basedOn w:val="Normal"/>
    <w:link w:val="TextodegloboCar"/>
    <w:uiPriority w:val="99"/>
    <w:semiHidden/>
    <w:unhideWhenUsed/>
    <w:qFormat/>
    <w:rsid w:val="00994fe5"/>
    <w:pPr/>
    <w:rPr>
      <w:rFonts w:ascii="Tahoma" w:hAnsi="Tahoma" w:cs="Tahoma"/>
      <w:sz w:val="16"/>
      <w:szCs w:val="16"/>
    </w:rPr>
  </w:style>
  <w:style w:type="paragraph" w:styleId="Default" w:customStyle="1">
    <w:name w:val="Default"/>
    <w:qFormat/>
    <w:rsid w:val="005664f1"/>
    <w:pPr>
      <w:widowControl/>
      <w:bidi w:val="0"/>
      <w:spacing w:lineRule="auto" w:line="240" w:before="0" w:after="0"/>
      <w:jc w:val="left"/>
    </w:pPr>
    <w:rPr>
      <w:rFonts w:ascii="Minion Pro" w:hAnsi="Minion Pro" w:eastAsia="Calibri" w:cs="Minion Pro"/>
      <w:color w:val="000000"/>
      <w:sz w:val="24"/>
      <w:szCs w:val="24"/>
      <w:lang w:val="en-US" w:eastAsia="en-US" w:bidi="ar-SA"/>
    </w:rPr>
  </w:style>
  <w:style w:type="paragraph" w:styleId="Pa3" w:customStyle="1">
    <w:name w:val="Pa3"/>
    <w:basedOn w:val="Default"/>
    <w:next w:val="Default"/>
    <w:uiPriority w:val="99"/>
    <w:qFormat/>
    <w:rsid w:val="00b11473"/>
    <w:pPr>
      <w:spacing w:lineRule="atLeast" w:line="187"/>
    </w:pPr>
    <w:rPr>
      <w:rFonts w:cs="" w:cstheme="minorBidi"/>
      <w:color w:val="00000A"/>
    </w:rPr>
  </w:style>
  <w:style w:type="paragraph" w:styleId="05BodyText" w:customStyle="1">
    <w:name w:val="05 BodyText"/>
    <w:basedOn w:val="Normal"/>
    <w:qFormat/>
    <w:rsid w:val="000b627a"/>
    <w:pPr>
      <w:spacing w:lineRule="auto" w:line="480" w:before="0" w:after="200"/>
      <w:ind w:firstLine="576"/>
    </w:pPr>
    <w:rPr>
      <w:rFonts w:ascii="Arial" w:hAnsi="Arial" w:eastAsia="Calibri" w:cs="" w:cstheme="minorBidi" w:eastAsiaTheme="minorHAnsi"/>
      <w:sz w:val="22"/>
      <w:szCs w:val="22"/>
      <w:lang w:eastAsia="en-US"/>
    </w:rPr>
  </w:style>
  <w:style w:type="paragraph" w:styleId="Standard" w:customStyle="1">
    <w:name w:val="Standard"/>
    <w:qFormat/>
    <w:rsid w:val="001f358a"/>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sz w:val="24"/>
      <w:szCs w:val="24"/>
      <w:lang w:val="es-AR" w:eastAsia="zh-CN" w:bidi="hi-IN"/>
    </w:rPr>
  </w:style>
  <w:style w:type="paragraph" w:styleId="Header">
    <w:name w:val="Header"/>
    <w:basedOn w:val="Normal"/>
    <w:link w:val="EncabezadoCar"/>
    <w:uiPriority w:val="99"/>
    <w:unhideWhenUsed/>
    <w:rsid w:val="00051f41"/>
    <w:pPr>
      <w:tabs>
        <w:tab w:val="center" w:pos="4419" w:leader="none"/>
        <w:tab w:val="right" w:pos="8838" w:leader="none"/>
      </w:tabs>
    </w:pPr>
    <w:rPr/>
  </w:style>
  <w:style w:type="paragraph" w:styleId="Footer">
    <w:name w:val="Footer"/>
    <w:basedOn w:val="Normal"/>
    <w:link w:val="PiedepginaCar"/>
    <w:uiPriority w:val="99"/>
    <w:unhideWhenUsed/>
    <w:rsid w:val="00051f41"/>
    <w:pPr>
      <w:tabs>
        <w:tab w:val="center" w:pos="4419" w:leader="none"/>
        <w:tab w:val="right" w:pos="8838" w:leader="none"/>
      </w:tabs>
    </w:pPr>
    <w:rPr/>
  </w:style>
  <w:style w:type="paragraph" w:styleId="Annotationtext">
    <w:name w:val="annotation text"/>
    <w:basedOn w:val="Normal"/>
    <w:link w:val="TextocomentarioCar"/>
    <w:uiPriority w:val="99"/>
    <w:semiHidden/>
    <w:unhideWhenUsed/>
    <w:qFormat/>
    <w:rsid w:val="007670f3"/>
    <w:pPr/>
    <w:rPr>
      <w:sz w:val="20"/>
      <w:szCs w:val="20"/>
    </w:rPr>
  </w:style>
  <w:style w:type="paragraph" w:styleId="Annotationsubject">
    <w:name w:val="annotation subject"/>
    <w:basedOn w:val="Annotationtext"/>
    <w:link w:val="AsuntodelcomentarioCar"/>
    <w:uiPriority w:val="99"/>
    <w:semiHidden/>
    <w:unhideWhenUsed/>
    <w:qFormat/>
    <w:rsid w:val="007670f3"/>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perpile.com/c/3Op4ri/IdrIp"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2D44C-B5CE-424C-BC6C-246E1614A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Application>LibreOffice/5.1.6.2$Linux_X86_64 LibreOffice_project/10m0$Build-2</Application>
  <Pages>22</Pages>
  <Words>5253</Words>
  <Characters>26825</Characters>
  <CharactersWithSpaces>32105</CharactersWithSpaces>
  <Paragraphs>161</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2018-01-24T23:17:00Z</dcterms:created>
  <dc:creator>Sebastian Fernandez Alberti</dc:creator>
  <dc:description/>
  <dc:language>en-US</dc:language>
  <cp:lastModifiedBy/>
  <cp:lastPrinted>2017-02-15T14:58:00Z</cp:lastPrinted>
  <dcterms:modified xsi:type="dcterms:W3CDTF">2018-03-11T19:47:49Z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http://www.zotero.org/styles/the-journal-of-chemical-physics</vt:lpwstr>
  </property>
  <property fmtid="{D5CDD505-2E9C-101B-9397-08002B2CF9AE}" pid="8" name="Mendeley Document_1">
    <vt:lpwstr>True</vt:lpwstr>
  </property>
  <property fmtid="{D5CDD505-2E9C-101B-9397-08002B2CF9AE}" pid="9" name="Mendeley Recent Style Id 0_1">
    <vt:lpwstr>http://www.zotero.org/styles/american-medical-association</vt:lpwstr>
  </property>
  <property fmtid="{D5CDD505-2E9C-101B-9397-08002B2CF9AE}" pid="10" name="Mendeley Recent Style Id 1_1">
    <vt:lpwstr>http://www.zotero.org/styles/american-political-science-association</vt:lpwstr>
  </property>
  <property fmtid="{D5CDD505-2E9C-101B-9397-08002B2CF9AE}" pid="11" name="Mendeley Recent Style Id 2_1">
    <vt:lpwstr>http://www.zotero.org/styles/american-sociological-association</vt:lpwstr>
  </property>
  <property fmtid="{D5CDD505-2E9C-101B-9397-08002B2CF9AE}" pid="12" name="Mendeley Recent Style Id 3_1">
    <vt:lpwstr>http://www.zotero.org/styles/chemical-science</vt:lpwstr>
  </property>
  <property fmtid="{D5CDD505-2E9C-101B-9397-08002B2CF9AE}" pid="13" name="Mendeley Recent Style Id 4_1">
    <vt:lpwstr>http://www.zotero.org/styles/chicago-author-date</vt:lpwstr>
  </property>
  <property fmtid="{D5CDD505-2E9C-101B-9397-08002B2CF9AE}" pid="14" name="Mendeley Recent Style Id 5_1">
    <vt:lpwstr>http://www.zotero.org/styles/ieee</vt:lpwstr>
  </property>
  <property fmtid="{D5CDD505-2E9C-101B-9397-08002B2CF9AE}" pid="15" name="Mendeley Recent Style Id 6_1">
    <vt:lpwstr>http://www.zotero.org/styles/journal-of-chemical-theory-and-computation</vt:lpwstr>
  </property>
  <property fmtid="{D5CDD505-2E9C-101B-9397-08002B2CF9AE}" pid="16" name="Mendeley Recent Style Id 7_1">
    <vt:lpwstr>http://www.zotero.org/styles/journal-of-the-american-chemical-society</vt:lpwstr>
  </property>
  <property fmtid="{D5CDD505-2E9C-101B-9397-08002B2CF9AE}" pid="17" name="Mendeley Recent Style Id 8_1">
    <vt:lpwstr>http://www.zotero.org/styles/plos-one</vt:lpwstr>
  </property>
  <property fmtid="{D5CDD505-2E9C-101B-9397-08002B2CF9AE}" pid="18" name="Mendeley Recent Style Id 9_1">
    <vt:lpwstr>http://www.zotero.org/styles/the-journal-of-chemical-physics</vt:lpwstr>
  </property>
  <property fmtid="{D5CDD505-2E9C-101B-9397-08002B2CF9AE}" pid="19" name="Mendeley Recent Style Name 0_1">
    <vt:lpwstr>American Medical Association</vt:lpwstr>
  </property>
  <property fmtid="{D5CDD505-2E9C-101B-9397-08002B2CF9AE}" pid="20" name="Mendeley Recent Style Name 1_1">
    <vt:lpwstr>American Political Science Association</vt:lpwstr>
  </property>
  <property fmtid="{D5CDD505-2E9C-101B-9397-08002B2CF9AE}" pid="21" name="Mendeley Recent Style Name 2_1">
    <vt:lpwstr>American Sociological Association</vt:lpwstr>
  </property>
  <property fmtid="{D5CDD505-2E9C-101B-9397-08002B2CF9AE}" pid="22" name="Mendeley Recent Style Name 3_1">
    <vt:lpwstr>Chemical Science</vt:lpwstr>
  </property>
  <property fmtid="{D5CDD505-2E9C-101B-9397-08002B2CF9AE}" pid="23" name="Mendeley Recent Style Name 4_1">
    <vt:lpwstr>Chicago Manual of Style 16th edition (author-date)</vt:lpwstr>
  </property>
  <property fmtid="{D5CDD505-2E9C-101B-9397-08002B2CF9AE}" pid="24" name="Mendeley Recent Style Name 5_1">
    <vt:lpwstr>IEEE</vt:lpwstr>
  </property>
  <property fmtid="{D5CDD505-2E9C-101B-9397-08002B2CF9AE}" pid="25" name="Mendeley Recent Style Name 6_1">
    <vt:lpwstr>Journal of Chemical Theory and Computation</vt:lpwstr>
  </property>
  <property fmtid="{D5CDD505-2E9C-101B-9397-08002B2CF9AE}" pid="26" name="Mendeley Recent Style Name 7_1">
    <vt:lpwstr>Journal of the American Chemical Society</vt:lpwstr>
  </property>
  <property fmtid="{D5CDD505-2E9C-101B-9397-08002B2CF9AE}" pid="27" name="Mendeley Recent Style Name 8_1">
    <vt:lpwstr>PLOS ONE</vt:lpwstr>
  </property>
  <property fmtid="{D5CDD505-2E9C-101B-9397-08002B2CF9AE}" pid="28" name="Mendeley Recent Style Name 9_1">
    <vt:lpwstr>The Journal of Chemical Physics</vt:lpwstr>
  </property>
  <property fmtid="{D5CDD505-2E9C-101B-9397-08002B2CF9AE}" pid="29" name="Mendeley Unique User Id_1">
    <vt:lpwstr>4b8fb280-e990-39e9-bf9b-1ed00ed2e61c</vt:lpwstr>
  </property>
  <property fmtid="{D5CDD505-2E9C-101B-9397-08002B2CF9AE}" pid="30" name="ScaleCrop">
    <vt:bool>0</vt:bool>
  </property>
  <property fmtid="{D5CDD505-2E9C-101B-9397-08002B2CF9AE}" pid="31" name="ShareDoc">
    <vt:bool>0</vt:bool>
  </property>
</Properties>
</file>